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306B" w:rsidRDefault="00256934">
      <w:pPr>
        <w:pStyle w:val="Footer"/>
        <w:tabs>
          <w:tab w:val="clear" w:pos="4320"/>
          <w:tab w:val="clear" w:pos="8640"/>
        </w:tabs>
        <w:overflowPunct/>
        <w:autoSpaceDE/>
        <w:autoSpaceDN/>
        <w:adjustRightInd/>
        <w:textAlignment w:val="auto"/>
        <w:rPr>
          <w:noProof/>
          <w:sz w:val="20"/>
          <w:szCs w:val="24"/>
          <w:lang w:val="en-CA"/>
        </w:rPr>
      </w:pPr>
      <w:r>
        <w:rPr>
          <w:noProof/>
          <w:lang w:val="en-CA" w:eastAsia="en-CA"/>
        </w:rPr>
        <w:drawing>
          <wp:anchor distT="0" distB="0" distL="114300" distR="114300" simplePos="0" relativeHeight="251658752" behindDoc="0" locked="0" layoutInCell="1" allowOverlap="1">
            <wp:simplePos x="0" y="0"/>
            <wp:positionH relativeFrom="column">
              <wp:posOffset>4143375</wp:posOffset>
            </wp:positionH>
            <wp:positionV relativeFrom="paragraph">
              <wp:posOffset>-476176</wp:posOffset>
            </wp:positionV>
            <wp:extent cx="1695450" cy="657225"/>
            <wp:effectExtent l="19050" t="0" r="0" b="0"/>
            <wp:wrapNone/>
            <wp:docPr id="9" name="Picture 9" descr="ole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le1.bmp"/>
                    <pic:cNvPicPr>
                      <a:picLocks noChangeAspect="1" noChangeArrowheads="1"/>
                    </pic:cNvPicPr>
                  </pic:nvPicPr>
                  <pic:blipFill>
                    <a:blip r:embed="rId8" r:link="rId9" cstate="print"/>
                    <a:srcRect/>
                    <a:stretch>
                      <a:fillRect/>
                    </a:stretch>
                  </pic:blipFill>
                  <pic:spPr bwMode="auto">
                    <a:xfrm>
                      <a:off x="0" y="0"/>
                      <a:ext cx="1695450" cy="657225"/>
                    </a:xfrm>
                    <a:prstGeom prst="rect">
                      <a:avLst/>
                    </a:prstGeom>
                    <a:noFill/>
                    <a:ln w="9525">
                      <a:noFill/>
                      <a:miter lim="800000"/>
                      <a:headEnd/>
                      <a:tailEnd/>
                    </a:ln>
                  </pic:spPr>
                </pic:pic>
              </a:graphicData>
            </a:graphic>
          </wp:anchor>
        </w:drawing>
      </w:r>
      <w:r w:rsidR="00B7306B">
        <w:rPr>
          <w:szCs w:val="24"/>
          <w:lang w:val="en-CA"/>
        </w:rPr>
        <w:tab/>
      </w:r>
      <w:r w:rsidR="00B7306B">
        <w:rPr>
          <w:szCs w:val="24"/>
          <w:lang w:val="en-CA"/>
        </w:rPr>
        <w:tab/>
      </w:r>
      <w:r w:rsidR="00B7306B">
        <w:rPr>
          <w:sz w:val="52"/>
          <w:szCs w:val="24"/>
          <w:lang w:val="en-CA"/>
        </w:rPr>
        <w:tab/>
      </w:r>
      <w:r w:rsidR="00B7306B">
        <w:rPr>
          <w:sz w:val="52"/>
          <w:szCs w:val="24"/>
          <w:lang w:val="en-CA"/>
        </w:rPr>
        <w:tab/>
      </w:r>
      <w:r w:rsidR="00B7306B">
        <w:rPr>
          <w:sz w:val="52"/>
          <w:szCs w:val="24"/>
          <w:lang w:val="en-CA"/>
        </w:rPr>
        <w:tab/>
      </w:r>
      <w:r w:rsidR="00B7306B">
        <w:rPr>
          <w:sz w:val="52"/>
          <w:szCs w:val="24"/>
          <w:lang w:val="en-CA"/>
        </w:rPr>
        <w:tab/>
      </w:r>
      <w:r w:rsidR="00B7306B">
        <w:rPr>
          <w:noProof/>
          <w:sz w:val="20"/>
          <w:szCs w:val="24"/>
          <w:lang w:val="en-CA"/>
        </w:rPr>
        <w:t xml:space="preserve">           </w:t>
      </w:r>
    </w:p>
    <w:p w:rsidR="00B7306B" w:rsidRDefault="0097702B">
      <w:r w:rsidRPr="0097702B">
        <w:rPr>
          <w:noProof/>
          <w:sz w:val="20"/>
        </w:rPr>
        <w:pict>
          <v:line id="_x0000_s1026" style="position:absolute;z-index:251656704" from="0,9.95pt" to="459pt,9.95pt" strokeweight="2.25pt"/>
        </w:pict>
      </w:r>
    </w:p>
    <w:p w:rsidR="00B7306B" w:rsidRDefault="00B7306B"/>
    <w:p w:rsidR="00B7306B" w:rsidRDefault="00B7306B"/>
    <w:p w:rsidR="00B7306B" w:rsidRDefault="00B7306B">
      <w:pPr>
        <w:pStyle w:val="Header"/>
        <w:tabs>
          <w:tab w:val="clear" w:pos="4320"/>
          <w:tab w:val="clear" w:pos="8640"/>
        </w:tabs>
      </w:pPr>
    </w:p>
    <w:p w:rsidR="00B7306B" w:rsidRDefault="00B7306B">
      <w:pPr>
        <w:pStyle w:val="Header"/>
        <w:tabs>
          <w:tab w:val="clear" w:pos="4320"/>
          <w:tab w:val="clear" w:pos="8640"/>
        </w:tabs>
      </w:pPr>
    </w:p>
    <w:p w:rsidR="00B7306B" w:rsidRPr="00984399" w:rsidRDefault="00B7306B">
      <w:pPr>
        <w:rPr>
          <w:rFonts w:ascii="Arial" w:hAnsi="Arial" w:cs="Arial"/>
          <w:b/>
          <w:bCs/>
          <w:i/>
          <w:sz w:val="72"/>
          <w:szCs w:val="72"/>
        </w:rPr>
      </w:pPr>
      <w:r w:rsidRPr="00984399">
        <w:rPr>
          <w:rFonts w:ascii="Arial" w:hAnsi="Arial" w:cs="Arial"/>
          <w:b/>
          <w:bCs/>
          <w:i/>
          <w:sz w:val="72"/>
          <w:szCs w:val="72"/>
        </w:rPr>
        <w:t>Action Ottawa</w:t>
      </w:r>
    </w:p>
    <w:p w:rsidR="00B7306B" w:rsidRPr="00984399" w:rsidRDefault="00B7306B">
      <w:pPr>
        <w:rPr>
          <w:rFonts w:ascii="Arial" w:hAnsi="Arial" w:cs="Arial"/>
          <w:b/>
          <w:bCs/>
          <w:sz w:val="36"/>
          <w:szCs w:val="36"/>
        </w:rPr>
      </w:pPr>
      <w:r w:rsidRPr="00984399">
        <w:rPr>
          <w:rFonts w:ascii="Arial" w:hAnsi="Arial" w:cs="Arial"/>
          <w:b/>
          <w:bCs/>
          <w:sz w:val="36"/>
          <w:szCs w:val="36"/>
        </w:rPr>
        <w:t>Affordable Housing Initiative</w:t>
      </w:r>
    </w:p>
    <w:p w:rsidR="00B7306B" w:rsidRDefault="00B7306B">
      <w:pPr>
        <w:jc w:val="center"/>
        <w:rPr>
          <w:rFonts w:ascii="Arial" w:hAnsi="Arial" w:cs="Arial"/>
          <w:b/>
          <w:bCs/>
          <w:sz w:val="48"/>
        </w:rPr>
      </w:pPr>
    </w:p>
    <w:p w:rsidR="00B7306B" w:rsidRDefault="00B7306B">
      <w:pPr>
        <w:jc w:val="center"/>
        <w:rPr>
          <w:rFonts w:ascii="Arial" w:hAnsi="Arial" w:cs="Arial"/>
          <w:b/>
          <w:bCs/>
          <w:sz w:val="48"/>
        </w:rPr>
      </w:pPr>
    </w:p>
    <w:p w:rsidR="00B7306B" w:rsidRDefault="00B7306B">
      <w:pPr>
        <w:rPr>
          <w:rFonts w:ascii="Arial" w:hAnsi="Arial" w:cs="Arial"/>
          <w:b/>
          <w:bCs/>
          <w:sz w:val="48"/>
        </w:rPr>
      </w:pPr>
      <w:r>
        <w:rPr>
          <w:rFonts w:ascii="Arial" w:hAnsi="Arial" w:cs="Arial"/>
          <w:b/>
          <w:bCs/>
          <w:sz w:val="48"/>
        </w:rPr>
        <w:t>REQUEST FOR PROPOSALS</w:t>
      </w:r>
    </w:p>
    <w:p w:rsidR="00B7306B" w:rsidRDefault="00B7306B">
      <w:pPr>
        <w:rPr>
          <w:rFonts w:ascii="Arial" w:hAnsi="Arial" w:cs="Arial"/>
          <w:b/>
          <w:bCs/>
          <w:sz w:val="48"/>
        </w:rPr>
      </w:pPr>
      <w:proofErr w:type="gramStart"/>
      <w:r>
        <w:rPr>
          <w:rFonts w:ascii="Arial" w:hAnsi="Arial" w:cs="Arial"/>
          <w:b/>
          <w:bCs/>
          <w:sz w:val="48"/>
        </w:rPr>
        <w:t>RFP No.</w:t>
      </w:r>
      <w:proofErr w:type="gramEnd"/>
      <w:r>
        <w:rPr>
          <w:rFonts w:ascii="Arial" w:hAnsi="Arial" w:cs="Arial"/>
          <w:b/>
          <w:bCs/>
          <w:sz w:val="48"/>
        </w:rPr>
        <w:t xml:space="preserve"> </w:t>
      </w:r>
      <w:r w:rsidR="007C5E6B">
        <w:rPr>
          <w:rFonts w:ascii="Arial" w:hAnsi="Arial" w:cs="Arial"/>
          <w:b/>
          <w:bCs/>
          <w:sz w:val="48"/>
        </w:rPr>
        <w:t>AO2012</w:t>
      </w:r>
      <w:r>
        <w:rPr>
          <w:rFonts w:ascii="Arial" w:hAnsi="Arial" w:cs="Arial"/>
          <w:b/>
          <w:bCs/>
          <w:sz w:val="48"/>
        </w:rPr>
        <w:t>-1A</w:t>
      </w:r>
    </w:p>
    <w:p w:rsidR="00B7306B" w:rsidRDefault="00B7306B">
      <w:pPr>
        <w:rPr>
          <w:rFonts w:ascii="Arial" w:hAnsi="Arial" w:cs="Arial"/>
          <w:b/>
          <w:bCs/>
          <w:sz w:val="48"/>
        </w:rPr>
      </w:pPr>
    </w:p>
    <w:p w:rsidR="00B7306B" w:rsidRDefault="00B7306B">
      <w:pPr>
        <w:rPr>
          <w:rFonts w:ascii="Arial" w:hAnsi="Arial" w:cs="Arial"/>
          <w:b/>
          <w:bCs/>
          <w:sz w:val="48"/>
        </w:rPr>
      </w:pPr>
    </w:p>
    <w:p w:rsidR="00B7306B" w:rsidRDefault="00B7306B">
      <w:pPr>
        <w:rPr>
          <w:rFonts w:ascii="Arial" w:hAnsi="Arial" w:cs="Arial"/>
          <w:b/>
          <w:bCs/>
          <w:sz w:val="48"/>
        </w:rPr>
      </w:pPr>
    </w:p>
    <w:p w:rsidR="00B7306B" w:rsidRDefault="00B7306B">
      <w:pPr>
        <w:rPr>
          <w:rFonts w:ascii="Arial" w:hAnsi="Arial" w:cs="Arial"/>
          <w:b/>
          <w:bCs/>
          <w:sz w:val="48"/>
        </w:rPr>
      </w:pPr>
    </w:p>
    <w:p w:rsidR="00B7306B" w:rsidRDefault="00B7306B">
      <w:pPr>
        <w:rPr>
          <w:rFonts w:ascii="Arial" w:hAnsi="Arial" w:cs="Arial"/>
          <w:b/>
          <w:bCs/>
          <w:sz w:val="48"/>
        </w:rPr>
      </w:pPr>
      <w:r>
        <w:rPr>
          <w:rFonts w:ascii="Arial" w:hAnsi="Arial" w:cs="Arial"/>
          <w:b/>
          <w:bCs/>
          <w:sz w:val="48"/>
        </w:rPr>
        <w:t>Submission Deadline:</w:t>
      </w:r>
    </w:p>
    <w:p w:rsidR="007C5E6B" w:rsidRPr="00984399" w:rsidRDefault="007C5E6B">
      <w:pPr>
        <w:rPr>
          <w:rFonts w:ascii="Arial" w:hAnsi="Arial" w:cs="Arial"/>
          <w:b/>
          <w:sz w:val="36"/>
          <w:szCs w:val="36"/>
        </w:rPr>
      </w:pPr>
      <w:r w:rsidRPr="00984399">
        <w:rPr>
          <w:rFonts w:ascii="Arial" w:hAnsi="Arial" w:cs="Arial"/>
          <w:b/>
          <w:sz w:val="36"/>
          <w:szCs w:val="36"/>
          <w:lang w:val="en-US"/>
        </w:rPr>
        <w:t>4:00pm on Wednesday, April 4</w:t>
      </w:r>
      <w:r w:rsidRPr="00984399">
        <w:rPr>
          <w:rFonts w:ascii="Arial" w:hAnsi="Arial" w:cs="Arial"/>
          <w:b/>
          <w:sz w:val="36"/>
          <w:szCs w:val="36"/>
          <w:vertAlign w:val="superscript"/>
          <w:lang w:val="en-US"/>
        </w:rPr>
        <w:t>th</w:t>
      </w:r>
      <w:r w:rsidRPr="00984399">
        <w:rPr>
          <w:rFonts w:ascii="Arial" w:hAnsi="Arial" w:cs="Arial"/>
          <w:b/>
          <w:sz w:val="36"/>
          <w:szCs w:val="36"/>
          <w:lang w:val="en-US"/>
        </w:rPr>
        <w:t>, 2012</w:t>
      </w:r>
    </w:p>
    <w:p w:rsidR="00EE1CA2" w:rsidRDefault="00EE1CA2" w:rsidP="00EE1CA2">
      <w:pPr>
        <w:widowControl w:val="0"/>
        <w:tabs>
          <w:tab w:val="left" w:pos="-720"/>
          <w:tab w:val="left" w:pos="-360"/>
          <w:tab w:val="left" w:pos="0"/>
          <w:tab w:val="left" w:pos="720"/>
          <w:tab w:val="left" w:pos="3600"/>
          <w:tab w:val="left" w:pos="5040"/>
          <w:tab w:val="left" w:pos="6480"/>
          <w:tab w:val="left" w:pos="7920"/>
          <w:tab w:val="left" w:pos="9360"/>
        </w:tabs>
        <w:overflowPunct w:val="0"/>
        <w:autoSpaceDE w:val="0"/>
        <w:autoSpaceDN w:val="0"/>
        <w:adjustRightInd w:val="0"/>
        <w:ind w:left="1985"/>
        <w:rPr>
          <w:szCs w:val="20"/>
        </w:rPr>
      </w:pPr>
    </w:p>
    <w:p w:rsidR="00EE1CA2" w:rsidRDefault="00EE1CA2" w:rsidP="00EE1CA2">
      <w:pPr>
        <w:widowControl w:val="0"/>
        <w:tabs>
          <w:tab w:val="left" w:pos="-720"/>
          <w:tab w:val="left" w:pos="-360"/>
          <w:tab w:val="left" w:pos="0"/>
          <w:tab w:val="left" w:pos="720"/>
          <w:tab w:val="left" w:pos="3600"/>
          <w:tab w:val="left" w:pos="5040"/>
          <w:tab w:val="left" w:pos="6480"/>
          <w:tab w:val="left" w:pos="7920"/>
          <w:tab w:val="left" w:pos="9360"/>
        </w:tabs>
        <w:overflowPunct w:val="0"/>
        <w:autoSpaceDE w:val="0"/>
        <w:autoSpaceDN w:val="0"/>
        <w:adjustRightInd w:val="0"/>
        <w:ind w:left="1985"/>
        <w:rPr>
          <w:rFonts w:ascii="Arial" w:hAnsi="Arial" w:cs="Arial"/>
          <w:b/>
          <w:szCs w:val="20"/>
        </w:rPr>
      </w:pPr>
      <w:r>
        <w:rPr>
          <w:rFonts w:ascii="Arial" w:hAnsi="Arial" w:cs="Arial"/>
          <w:b/>
          <w:szCs w:val="20"/>
        </w:rPr>
        <w:t xml:space="preserve">Submissions must be </w:t>
      </w:r>
      <w:r w:rsidR="008611DF">
        <w:rPr>
          <w:rFonts w:ascii="Arial" w:hAnsi="Arial" w:cs="Arial"/>
          <w:b/>
          <w:szCs w:val="20"/>
        </w:rPr>
        <w:t xml:space="preserve">delivered </w:t>
      </w:r>
      <w:r>
        <w:rPr>
          <w:rFonts w:ascii="Arial" w:hAnsi="Arial" w:cs="Arial"/>
          <w:b/>
          <w:szCs w:val="20"/>
        </w:rPr>
        <w:t>to</w:t>
      </w:r>
      <w:r w:rsidRPr="00EE1CA2">
        <w:rPr>
          <w:rFonts w:ascii="Arial" w:hAnsi="Arial" w:cs="Arial"/>
          <w:b/>
          <w:szCs w:val="20"/>
        </w:rPr>
        <w:t>:</w:t>
      </w:r>
    </w:p>
    <w:p w:rsidR="00EE1CA2" w:rsidRPr="00EE1CA2" w:rsidRDefault="00EE1CA2" w:rsidP="00EE1CA2">
      <w:pPr>
        <w:widowControl w:val="0"/>
        <w:tabs>
          <w:tab w:val="left" w:pos="-720"/>
          <w:tab w:val="left" w:pos="-360"/>
          <w:tab w:val="left" w:pos="0"/>
          <w:tab w:val="left" w:pos="720"/>
          <w:tab w:val="left" w:pos="3600"/>
          <w:tab w:val="left" w:pos="5040"/>
          <w:tab w:val="left" w:pos="6480"/>
          <w:tab w:val="left" w:pos="7920"/>
          <w:tab w:val="left" w:pos="9360"/>
        </w:tabs>
        <w:overflowPunct w:val="0"/>
        <w:autoSpaceDE w:val="0"/>
        <w:autoSpaceDN w:val="0"/>
        <w:adjustRightInd w:val="0"/>
        <w:ind w:left="1985"/>
        <w:rPr>
          <w:rFonts w:ascii="Arial" w:hAnsi="Arial" w:cs="Arial"/>
          <w:b/>
          <w:szCs w:val="20"/>
        </w:rPr>
      </w:pPr>
    </w:p>
    <w:p w:rsidR="00EE1CA2" w:rsidRPr="00EE1CA2" w:rsidRDefault="00EE1CA2" w:rsidP="00EE1CA2">
      <w:pPr>
        <w:widowControl w:val="0"/>
        <w:tabs>
          <w:tab w:val="left" w:pos="-720"/>
          <w:tab w:val="left" w:pos="-360"/>
          <w:tab w:val="left" w:pos="0"/>
          <w:tab w:val="left" w:pos="720"/>
          <w:tab w:val="left" w:pos="3600"/>
          <w:tab w:val="left" w:pos="5040"/>
          <w:tab w:val="left" w:pos="6480"/>
          <w:tab w:val="left" w:pos="7920"/>
          <w:tab w:val="left" w:pos="9360"/>
        </w:tabs>
        <w:overflowPunct w:val="0"/>
        <w:autoSpaceDE w:val="0"/>
        <w:autoSpaceDN w:val="0"/>
        <w:adjustRightInd w:val="0"/>
        <w:ind w:left="1985"/>
        <w:rPr>
          <w:rFonts w:ascii="Arial" w:hAnsi="Arial" w:cs="Arial"/>
          <w:szCs w:val="20"/>
        </w:rPr>
      </w:pPr>
      <w:r w:rsidRPr="00EE1CA2">
        <w:rPr>
          <w:rFonts w:ascii="Arial" w:hAnsi="Arial" w:cs="Arial"/>
          <w:szCs w:val="20"/>
        </w:rPr>
        <w:t xml:space="preserve">City of Ottawa </w:t>
      </w:r>
      <w:r w:rsidRPr="00EE1CA2">
        <w:rPr>
          <w:rFonts w:ascii="Arial" w:hAnsi="Arial" w:cs="Arial"/>
          <w:szCs w:val="20"/>
        </w:rPr>
        <w:br/>
        <w:t>Affordable Housing Unit</w:t>
      </w:r>
    </w:p>
    <w:p w:rsidR="00EE1CA2" w:rsidRPr="00EE1CA2" w:rsidRDefault="00EE1CA2" w:rsidP="00EE1CA2">
      <w:pPr>
        <w:widowControl w:val="0"/>
        <w:tabs>
          <w:tab w:val="left" w:pos="-720"/>
          <w:tab w:val="left" w:pos="-360"/>
          <w:tab w:val="left" w:pos="0"/>
          <w:tab w:val="left" w:pos="720"/>
          <w:tab w:val="left" w:pos="3600"/>
          <w:tab w:val="left" w:pos="5040"/>
          <w:tab w:val="left" w:pos="6480"/>
          <w:tab w:val="left" w:pos="7920"/>
          <w:tab w:val="left" w:pos="9360"/>
        </w:tabs>
        <w:overflowPunct w:val="0"/>
        <w:autoSpaceDE w:val="0"/>
        <w:autoSpaceDN w:val="0"/>
        <w:adjustRightInd w:val="0"/>
        <w:ind w:left="1985"/>
        <w:rPr>
          <w:rFonts w:ascii="Arial" w:hAnsi="Arial" w:cs="Arial"/>
          <w:szCs w:val="20"/>
        </w:rPr>
      </w:pPr>
      <w:r w:rsidRPr="00EE1CA2">
        <w:rPr>
          <w:rFonts w:ascii="Arial" w:hAnsi="Arial" w:cs="Arial"/>
          <w:szCs w:val="20"/>
        </w:rPr>
        <w:t>Housing Services Branch</w:t>
      </w:r>
    </w:p>
    <w:p w:rsidR="00EE1CA2" w:rsidRPr="00EE1CA2" w:rsidRDefault="00EE1CA2" w:rsidP="00EE1CA2">
      <w:pPr>
        <w:widowControl w:val="0"/>
        <w:tabs>
          <w:tab w:val="left" w:pos="-720"/>
          <w:tab w:val="left" w:pos="-360"/>
          <w:tab w:val="left" w:pos="0"/>
          <w:tab w:val="left" w:pos="720"/>
          <w:tab w:val="left" w:pos="3600"/>
          <w:tab w:val="left" w:pos="5040"/>
          <w:tab w:val="left" w:pos="6480"/>
          <w:tab w:val="left" w:pos="7920"/>
          <w:tab w:val="left" w:pos="9360"/>
        </w:tabs>
        <w:overflowPunct w:val="0"/>
        <w:autoSpaceDE w:val="0"/>
        <w:autoSpaceDN w:val="0"/>
        <w:adjustRightInd w:val="0"/>
        <w:ind w:left="1985"/>
        <w:rPr>
          <w:rFonts w:ascii="Arial" w:hAnsi="Arial" w:cs="Arial"/>
          <w:szCs w:val="20"/>
        </w:rPr>
      </w:pPr>
      <w:r w:rsidRPr="00EE1CA2">
        <w:rPr>
          <w:rFonts w:ascii="Arial" w:hAnsi="Arial" w:cs="Arial"/>
          <w:szCs w:val="20"/>
        </w:rPr>
        <w:t>Community &amp; Social Services Dept</w:t>
      </w:r>
      <w:proofErr w:type="gramStart"/>
      <w:r w:rsidRPr="00EE1CA2">
        <w:rPr>
          <w:rFonts w:ascii="Arial" w:hAnsi="Arial" w:cs="Arial"/>
          <w:szCs w:val="20"/>
        </w:rPr>
        <w:t>.</w:t>
      </w:r>
      <w:proofErr w:type="gramEnd"/>
      <w:r w:rsidRPr="00EE1CA2">
        <w:rPr>
          <w:rFonts w:ascii="Arial" w:hAnsi="Arial" w:cs="Arial"/>
          <w:szCs w:val="20"/>
        </w:rPr>
        <w:br/>
      </w:r>
      <w:r w:rsidRPr="00EE1CA2">
        <w:rPr>
          <w:rFonts w:ascii="Arial" w:hAnsi="Arial" w:cs="Arial"/>
          <w:b/>
          <w:szCs w:val="20"/>
        </w:rPr>
        <w:t>100 Constellation Crescent, 8th Floor</w:t>
      </w:r>
      <w:r w:rsidRPr="00EE1CA2">
        <w:rPr>
          <w:rFonts w:ascii="Arial" w:hAnsi="Arial" w:cs="Arial"/>
          <w:szCs w:val="20"/>
        </w:rPr>
        <w:t xml:space="preserve"> </w:t>
      </w:r>
    </w:p>
    <w:p w:rsidR="0097702B" w:rsidRDefault="00EE1CA2">
      <w:pPr>
        <w:widowControl w:val="0"/>
        <w:tabs>
          <w:tab w:val="left" w:pos="-720"/>
          <w:tab w:val="left" w:pos="-360"/>
          <w:tab w:val="left" w:pos="0"/>
          <w:tab w:val="left" w:pos="720"/>
          <w:tab w:val="left" w:pos="3600"/>
          <w:tab w:val="left" w:pos="5040"/>
          <w:tab w:val="left" w:pos="6480"/>
          <w:tab w:val="left" w:pos="7920"/>
          <w:tab w:val="left" w:pos="9360"/>
        </w:tabs>
        <w:overflowPunct w:val="0"/>
        <w:autoSpaceDE w:val="0"/>
        <w:autoSpaceDN w:val="0"/>
        <w:adjustRightInd w:val="0"/>
        <w:ind w:left="1985"/>
        <w:rPr>
          <w:rFonts w:ascii="Arial" w:hAnsi="Arial" w:cs="Arial"/>
          <w:sz w:val="20"/>
          <w:szCs w:val="20"/>
          <w:highlight w:val="yellow"/>
        </w:rPr>
      </w:pPr>
      <w:r w:rsidRPr="00EE1CA2">
        <w:rPr>
          <w:rFonts w:ascii="Arial" w:hAnsi="Arial" w:cs="Arial"/>
          <w:szCs w:val="20"/>
        </w:rPr>
        <w:t>Ottawa, Ontario K2G 6J8</w:t>
      </w:r>
    </w:p>
    <w:p w:rsidR="00B7306B" w:rsidRDefault="00B7306B">
      <w:pPr>
        <w:jc w:val="center"/>
        <w:rPr>
          <w:rFonts w:ascii="Arial" w:hAnsi="Arial" w:cs="Arial"/>
          <w:b/>
          <w:bCs/>
          <w:sz w:val="48"/>
        </w:rPr>
      </w:pPr>
    </w:p>
    <w:p w:rsidR="00B7306B" w:rsidRDefault="007C5E6B">
      <w:pPr>
        <w:jc w:val="right"/>
        <w:rPr>
          <w:rFonts w:ascii="Arial" w:hAnsi="Arial" w:cs="Arial"/>
          <w:b/>
          <w:bCs/>
          <w:sz w:val="22"/>
        </w:rPr>
      </w:pPr>
      <w:r>
        <w:rPr>
          <w:rFonts w:ascii="Arial" w:hAnsi="Arial" w:cs="Arial"/>
          <w:b/>
          <w:bCs/>
          <w:sz w:val="20"/>
        </w:rPr>
        <w:t xml:space="preserve">January </w:t>
      </w:r>
      <w:r w:rsidR="00975D54">
        <w:rPr>
          <w:rFonts w:ascii="Arial" w:hAnsi="Arial" w:cs="Arial"/>
          <w:b/>
          <w:bCs/>
          <w:sz w:val="20"/>
        </w:rPr>
        <w:t>27</w:t>
      </w:r>
      <w:r w:rsidR="00975D54" w:rsidRPr="007C5E6B">
        <w:rPr>
          <w:rFonts w:ascii="Arial" w:hAnsi="Arial" w:cs="Arial"/>
          <w:b/>
          <w:bCs/>
          <w:sz w:val="20"/>
          <w:vertAlign w:val="superscript"/>
        </w:rPr>
        <w:t>th</w:t>
      </w:r>
      <w:r>
        <w:rPr>
          <w:rFonts w:ascii="Arial" w:hAnsi="Arial" w:cs="Arial"/>
          <w:b/>
          <w:bCs/>
          <w:sz w:val="20"/>
        </w:rPr>
        <w:t>, 2012</w:t>
      </w:r>
    </w:p>
    <w:p w:rsidR="00B7306B" w:rsidRDefault="00B7306B">
      <w:pPr>
        <w:pStyle w:val="Footer"/>
        <w:tabs>
          <w:tab w:val="clear" w:pos="4320"/>
          <w:tab w:val="clear" w:pos="8640"/>
        </w:tabs>
        <w:overflowPunct/>
        <w:autoSpaceDE/>
        <w:autoSpaceDN/>
        <w:adjustRightInd/>
        <w:textAlignment w:val="auto"/>
        <w:rPr>
          <w:szCs w:val="24"/>
          <w:lang w:val="en-CA"/>
        </w:rPr>
      </w:pPr>
    </w:p>
    <w:p w:rsidR="00B7306B" w:rsidRDefault="0097702B">
      <w:pPr>
        <w:jc w:val="center"/>
        <w:sectPr w:rsidR="00B7306B">
          <w:headerReference w:type="default" r:id="rId10"/>
          <w:footerReference w:type="even" r:id="rId11"/>
          <w:pgSz w:w="12240" w:h="15840" w:code="1"/>
          <w:pgMar w:top="1440" w:right="1267" w:bottom="1440" w:left="1800" w:header="720" w:footer="720" w:gutter="0"/>
          <w:pgNumType w:fmt="lowerRoman"/>
          <w:cols w:space="720"/>
          <w:titlePg/>
          <w:docGrid w:linePitch="360"/>
        </w:sectPr>
      </w:pPr>
      <w:r w:rsidRPr="0097702B">
        <w:rPr>
          <w:noProof/>
          <w:sz w:val="20"/>
        </w:rPr>
        <w:pict>
          <v:line id="_x0000_s1027" style="position:absolute;left:0;text-align:left;z-index:251657728" from="0,44.2pt" to="459pt,44.2pt" strokeweight="2.25pt"/>
        </w:pict>
      </w:r>
      <w:r w:rsidR="00B7306B" w:rsidRPr="00634649">
        <w:rPr>
          <w:sz w:val="20"/>
        </w:rPr>
        <w:object w:dxaOrig="7469" w:dyaOrig="3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pt;height:31.5pt" o:ole="">
            <v:imagedata r:id="rId12" o:title=""/>
          </v:shape>
          <o:OLEObject Type="Embed" ProgID="MS_ClipArt_Gallery.5" ShapeID="_x0000_i1025" DrawAspect="Content" ObjectID="_1389166506" r:id="rId13"/>
        </w:object>
      </w:r>
    </w:p>
    <w:p w:rsidR="00B7306B" w:rsidRDefault="00B7306B">
      <w:pPr>
        <w:pStyle w:val="Heading5"/>
        <w:numPr>
          <w:ilvl w:val="12"/>
          <w:numId w:val="0"/>
        </w:numPr>
      </w:pPr>
      <w:r>
        <w:lastRenderedPageBreak/>
        <w:t>Table of Contents</w:t>
      </w:r>
    </w:p>
    <w:p w:rsidR="00B7306B" w:rsidRDefault="00B7306B">
      <w:pPr>
        <w:rPr>
          <w:lang w:val="en-US"/>
        </w:rPr>
      </w:pPr>
    </w:p>
    <w:p w:rsidR="00B7306B" w:rsidRDefault="00B7306B">
      <w:pPr>
        <w:tabs>
          <w:tab w:val="right" w:leader="dot" w:pos="8100"/>
        </w:tabs>
        <w:jc w:val="right"/>
        <w:rPr>
          <w:sz w:val="28"/>
          <w:lang w:val="en-US"/>
        </w:rPr>
      </w:pPr>
      <w:r>
        <w:rPr>
          <w:sz w:val="28"/>
          <w:lang w:val="en-US"/>
        </w:rPr>
        <w:t>Page Number</w:t>
      </w:r>
    </w:p>
    <w:p w:rsidR="00B7306B" w:rsidRDefault="00B7306B">
      <w:pPr>
        <w:tabs>
          <w:tab w:val="right" w:leader="dot" w:pos="8100"/>
        </w:tabs>
        <w:jc w:val="right"/>
        <w:rPr>
          <w:sz w:val="28"/>
          <w:lang w:val="en-US"/>
        </w:rPr>
      </w:pPr>
    </w:p>
    <w:p w:rsidR="00B7306B" w:rsidRDefault="00B7306B" w:rsidP="0032671F">
      <w:pPr>
        <w:tabs>
          <w:tab w:val="right" w:leader="dot" w:pos="8100"/>
        </w:tabs>
        <w:rPr>
          <w:sz w:val="28"/>
          <w:lang w:val="en-US"/>
        </w:rPr>
      </w:pPr>
      <w:r>
        <w:rPr>
          <w:sz w:val="28"/>
          <w:lang w:val="en-US"/>
        </w:rPr>
        <w:t>Executive Summary</w:t>
      </w:r>
      <w:r>
        <w:rPr>
          <w:sz w:val="28"/>
          <w:lang w:val="en-US"/>
        </w:rPr>
        <w:tab/>
        <w:t>3</w:t>
      </w:r>
    </w:p>
    <w:p w:rsidR="00B7306B" w:rsidRDefault="00B7306B" w:rsidP="0032671F">
      <w:pPr>
        <w:numPr>
          <w:ilvl w:val="0"/>
          <w:numId w:val="22"/>
        </w:numPr>
        <w:tabs>
          <w:tab w:val="right" w:leader="dot" w:pos="8100"/>
        </w:tabs>
        <w:rPr>
          <w:sz w:val="28"/>
        </w:rPr>
      </w:pPr>
      <w:r>
        <w:rPr>
          <w:sz w:val="28"/>
        </w:rPr>
        <w:t>Action Ottawa Incentives….</w:t>
      </w:r>
      <w:r>
        <w:rPr>
          <w:sz w:val="28"/>
        </w:rPr>
        <w:tab/>
        <w:t>4</w:t>
      </w:r>
    </w:p>
    <w:p w:rsidR="00B7306B" w:rsidRDefault="00B7306B" w:rsidP="0032671F">
      <w:pPr>
        <w:numPr>
          <w:ilvl w:val="1"/>
          <w:numId w:val="22"/>
        </w:numPr>
        <w:tabs>
          <w:tab w:val="right" w:leader="dot" w:pos="8100"/>
        </w:tabs>
        <w:rPr>
          <w:sz w:val="28"/>
        </w:rPr>
      </w:pPr>
      <w:r>
        <w:rPr>
          <w:sz w:val="28"/>
        </w:rPr>
        <w:t>Development and Construction Incentives…………………</w:t>
      </w:r>
      <w:r w:rsidR="00AA0C4B">
        <w:rPr>
          <w:sz w:val="28"/>
        </w:rPr>
        <w:t>.</w:t>
      </w:r>
      <w:r w:rsidR="00794DF0">
        <w:rPr>
          <w:sz w:val="28"/>
        </w:rPr>
        <w:t>.</w:t>
      </w:r>
      <w:r>
        <w:rPr>
          <w:sz w:val="28"/>
        </w:rPr>
        <w:t>4</w:t>
      </w:r>
    </w:p>
    <w:p w:rsidR="00B7306B" w:rsidRDefault="00B7306B" w:rsidP="0032671F">
      <w:pPr>
        <w:numPr>
          <w:ilvl w:val="1"/>
          <w:numId w:val="22"/>
        </w:numPr>
        <w:tabs>
          <w:tab w:val="right" w:leader="dot" w:pos="8100"/>
        </w:tabs>
        <w:rPr>
          <w:sz w:val="28"/>
        </w:rPr>
      </w:pPr>
      <w:r>
        <w:rPr>
          <w:sz w:val="28"/>
        </w:rPr>
        <w:t>Physical Accessibility ..........</w:t>
      </w:r>
      <w:r>
        <w:rPr>
          <w:sz w:val="28"/>
        </w:rPr>
        <w:tab/>
        <w:t>5</w:t>
      </w:r>
    </w:p>
    <w:p w:rsidR="00B7306B" w:rsidRDefault="00B7306B" w:rsidP="0032671F">
      <w:pPr>
        <w:numPr>
          <w:ilvl w:val="1"/>
          <w:numId w:val="22"/>
        </w:numPr>
        <w:tabs>
          <w:tab w:val="right" w:leader="dot" w:pos="8119"/>
        </w:tabs>
        <w:rPr>
          <w:sz w:val="28"/>
        </w:rPr>
      </w:pPr>
      <w:r>
        <w:rPr>
          <w:sz w:val="28"/>
        </w:rPr>
        <w:t>Proposal Development Funding</w:t>
      </w:r>
      <w:r>
        <w:rPr>
          <w:sz w:val="28"/>
        </w:rPr>
        <w:tab/>
        <w:t>……5</w:t>
      </w:r>
    </w:p>
    <w:p w:rsidR="00B7306B" w:rsidRDefault="0032671F" w:rsidP="0032671F">
      <w:pPr>
        <w:numPr>
          <w:ilvl w:val="1"/>
          <w:numId w:val="22"/>
        </w:numPr>
        <w:tabs>
          <w:tab w:val="right" w:leader="dot" w:pos="8100"/>
        </w:tabs>
        <w:rPr>
          <w:sz w:val="28"/>
        </w:rPr>
      </w:pPr>
      <w:r>
        <w:rPr>
          <w:sz w:val="28"/>
        </w:rPr>
        <w:t>800 Montreal Road……</w:t>
      </w:r>
      <w:r w:rsidR="00B7306B">
        <w:rPr>
          <w:sz w:val="28"/>
        </w:rPr>
        <w:t>……………………………………</w:t>
      </w:r>
      <w:r>
        <w:rPr>
          <w:sz w:val="28"/>
        </w:rPr>
        <w:t>.</w:t>
      </w:r>
      <w:r w:rsidR="003A30DE">
        <w:rPr>
          <w:sz w:val="28"/>
        </w:rPr>
        <w:t>.</w:t>
      </w:r>
      <w:r w:rsidR="00B7306B">
        <w:rPr>
          <w:sz w:val="28"/>
        </w:rPr>
        <w:t>6</w:t>
      </w:r>
    </w:p>
    <w:p w:rsidR="00B7306B" w:rsidRDefault="00B7306B" w:rsidP="0032671F">
      <w:pPr>
        <w:tabs>
          <w:tab w:val="right" w:leader="dot" w:pos="8100"/>
        </w:tabs>
        <w:rPr>
          <w:sz w:val="28"/>
        </w:rPr>
      </w:pPr>
      <w:r>
        <w:rPr>
          <w:sz w:val="28"/>
        </w:rPr>
        <w:t>2.0 Scope of Work</w:t>
      </w:r>
      <w:r>
        <w:rPr>
          <w:sz w:val="28"/>
        </w:rPr>
        <w:tab/>
      </w:r>
      <w:r w:rsidR="00AA0C4B">
        <w:rPr>
          <w:sz w:val="28"/>
        </w:rPr>
        <w:t>7</w:t>
      </w:r>
    </w:p>
    <w:p w:rsidR="00B7306B" w:rsidRDefault="00B7306B" w:rsidP="0032671F">
      <w:pPr>
        <w:tabs>
          <w:tab w:val="left" w:pos="720"/>
          <w:tab w:val="left" w:pos="1440"/>
          <w:tab w:val="right" w:leader="dot" w:pos="8100"/>
        </w:tabs>
        <w:rPr>
          <w:sz w:val="28"/>
        </w:rPr>
      </w:pPr>
      <w:r>
        <w:rPr>
          <w:sz w:val="28"/>
        </w:rPr>
        <w:tab/>
        <w:t>2.1 Action Ottawa General</w:t>
      </w:r>
      <w:r>
        <w:rPr>
          <w:sz w:val="28"/>
        </w:rPr>
        <w:tab/>
        <w:t>7</w:t>
      </w:r>
    </w:p>
    <w:p w:rsidR="00B7306B" w:rsidRDefault="00B7306B" w:rsidP="0032671F">
      <w:pPr>
        <w:tabs>
          <w:tab w:val="left" w:pos="720"/>
          <w:tab w:val="left" w:pos="1440"/>
          <w:tab w:val="right" w:leader="dot" w:pos="8100"/>
        </w:tabs>
        <w:rPr>
          <w:sz w:val="28"/>
        </w:rPr>
      </w:pPr>
      <w:r>
        <w:rPr>
          <w:sz w:val="28"/>
        </w:rPr>
        <w:tab/>
        <w:t>2.2 Objectives of this Request for Proposals</w:t>
      </w:r>
      <w:r>
        <w:rPr>
          <w:sz w:val="28"/>
        </w:rPr>
        <w:tab/>
      </w:r>
      <w:r w:rsidR="00AA0C4B">
        <w:rPr>
          <w:sz w:val="28"/>
        </w:rPr>
        <w:t>8</w:t>
      </w:r>
    </w:p>
    <w:p w:rsidR="00B7306B" w:rsidRDefault="00B7306B" w:rsidP="0032671F">
      <w:pPr>
        <w:tabs>
          <w:tab w:val="left" w:pos="720"/>
          <w:tab w:val="left" w:pos="1440"/>
          <w:tab w:val="right" w:leader="dot" w:pos="8100"/>
        </w:tabs>
        <w:rPr>
          <w:sz w:val="28"/>
        </w:rPr>
      </w:pPr>
      <w:r>
        <w:rPr>
          <w:sz w:val="28"/>
        </w:rPr>
        <w:tab/>
        <w:t xml:space="preserve">2.3 Supportive Housing </w:t>
      </w:r>
      <w:r>
        <w:rPr>
          <w:sz w:val="28"/>
        </w:rPr>
        <w:tab/>
      </w:r>
      <w:r w:rsidR="00AA0C4B">
        <w:rPr>
          <w:sz w:val="28"/>
        </w:rPr>
        <w:t>11</w:t>
      </w:r>
    </w:p>
    <w:p w:rsidR="00B7306B" w:rsidRDefault="00B7306B" w:rsidP="0032671F">
      <w:pPr>
        <w:tabs>
          <w:tab w:val="left" w:pos="720"/>
          <w:tab w:val="left" w:pos="1440"/>
          <w:tab w:val="right" w:leader="dot" w:pos="8100"/>
        </w:tabs>
        <w:rPr>
          <w:sz w:val="28"/>
        </w:rPr>
      </w:pPr>
      <w:r>
        <w:rPr>
          <w:sz w:val="28"/>
        </w:rPr>
        <w:tab/>
        <w:t>2.4 Mixed Income Communities</w:t>
      </w:r>
      <w:r>
        <w:rPr>
          <w:sz w:val="28"/>
        </w:rPr>
        <w:tab/>
      </w:r>
      <w:r w:rsidR="00AA0C4B">
        <w:rPr>
          <w:sz w:val="28"/>
        </w:rPr>
        <w:t>11</w:t>
      </w:r>
    </w:p>
    <w:p w:rsidR="00B7306B" w:rsidRDefault="00B7306B" w:rsidP="0032671F">
      <w:pPr>
        <w:tabs>
          <w:tab w:val="left" w:pos="720"/>
          <w:tab w:val="left" w:pos="1440"/>
          <w:tab w:val="right" w:leader="dot" w:pos="8100"/>
        </w:tabs>
        <w:rPr>
          <w:sz w:val="28"/>
        </w:rPr>
      </w:pPr>
      <w:r>
        <w:rPr>
          <w:sz w:val="28"/>
        </w:rPr>
        <w:tab/>
        <w:t>2.5 Development Program</w:t>
      </w:r>
      <w:r>
        <w:rPr>
          <w:sz w:val="28"/>
        </w:rPr>
        <w:tab/>
      </w:r>
      <w:r w:rsidR="00AA0C4B">
        <w:rPr>
          <w:sz w:val="28"/>
        </w:rPr>
        <w:t>12</w:t>
      </w:r>
    </w:p>
    <w:p w:rsidR="00B7306B" w:rsidRDefault="00B7306B" w:rsidP="0032671F">
      <w:pPr>
        <w:tabs>
          <w:tab w:val="left" w:pos="720"/>
          <w:tab w:val="left" w:pos="1440"/>
          <w:tab w:val="right" w:leader="dot" w:pos="8100"/>
        </w:tabs>
        <w:rPr>
          <w:sz w:val="28"/>
        </w:rPr>
      </w:pPr>
      <w:r>
        <w:rPr>
          <w:sz w:val="28"/>
        </w:rPr>
        <w:t>3.0 Proposal Evaluation and Selection Process</w:t>
      </w:r>
      <w:r>
        <w:rPr>
          <w:sz w:val="28"/>
        </w:rPr>
        <w:tab/>
      </w:r>
      <w:r w:rsidR="00AA0C4B">
        <w:rPr>
          <w:sz w:val="28"/>
        </w:rPr>
        <w:t>12</w:t>
      </w:r>
    </w:p>
    <w:p w:rsidR="00B7306B" w:rsidRDefault="00B7306B" w:rsidP="0032671F">
      <w:pPr>
        <w:tabs>
          <w:tab w:val="left" w:pos="720"/>
          <w:tab w:val="left" w:pos="1440"/>
          <w:tab w:val="right" w:leader="dot" w:pos="8100"/>
        </w:tabs>
        <w:rPr>
          <w:sz w:val="28"/>
          <w:lang w:val="en-US"/>
        </w:rPr>
      </w:pPr>
      <w:r>
        <w:rPr>
          <w:sz w:val="28"/>
        </w:rPr>
        <w:tab/>
        <w:t xml:space="preserve">3.1 </w:t>
      </w:r>
      <w:r>
        <w:rPr>
          <w:sz w:val="28"/>
          <w:lang w:val="en-US"/>
        </w:rPr>
        <w:t>Timeline Key Milestone Dates……….</w:t>
      </w:r>
      <w:r>
        <w:rPr>
          <w:sz w:val="28"/>
          <w:lang w:val="en-US"/>
        </w:rPr>
        <w:tab/>
      </w:r>
      <w:r w:rsidR="00AA0C4B">
        <w:rPr>
          <w:sz w:val="28"/>
          <w:lang w:val="en-US"/>
        </w:rPr>
        <w:t>14</w:t>
      </w:r>
    </w:p>
    <w:p w:rsidR="00B7306B" w:rsidRDefault="00B7306B" w:rsidP="0032671F">
      <w:pPr>
        <w:tabs>
          <w:tab w:val="left" w:pos="720"/>
          <w:tab w:val="left" w:pos="1440"/>
          <w:tab w:val="right" w:leader="dot" w:pos="8100"/>
        </w:tabs>
        <w:rPr>
          <w:sz w:val="28"/>
          <w:lang w:val="en-US"/>
        </w:rPr>
      </w:pPr>
      <w:r>
        <w:rPr>
          <w:sz w:val="28"/>
          <w:lang w:val="en-US"/>
        </w:rPr>
        <w:tab/>
        <w:t>3.2 Mandatory Requirements for the RFP</w:t>
      </w:r>
      <w:r>
        <w:rPr>
          <w:sz w:val="28"/>
          <w:lang w:val="en-US"/>
        </w:rPr>
        <w:tab/>
      </w:r>
      <w:r w:rsidR="00AA0C4B">
        <w:rPr>
          <w:sz w:val="28"/>
          <w:lang w:val="en-US"/>
        </w:rPr>
        <w:t>14</w:t>
      </w:r>
    </w:p>
    <w:p w:rsidR="00B7306B" w:rsidRDefault="00B7306B" w:rsidP="0032671F">
      <w:pPr>
        <w:numPr>
          <w:ilvl w:val="2"/>
          <w:numId w:val="23"/>
        </w:numPr>
        <w:tabs>
          <w:tab w:val="left" w:pos="720"/>
          <w:tab w:val="left" w:pos="1440"/>
          <w:tab w:val="right" w:leader="dot" w:pos="8100"/>
        </w:tabs>
        <w:rPr>
          <w:sz w:val="28"/>
          <w:lang w:val="en-US"/>
        </w:rPr>
      </w:pPr>
      <w:r>
        <w:rPr>
          <w:sz w:val="28"/>
          <w:lang w:val="en-US"/>
        </w:rPr>
        <w:t>Proof of Incorporation</w:t>
      </w:r>
      <w:r>
        <w:rPr>
          <w:sz w:val="28"/>
          <w:lang w:val="en-US"/>
        </w:rPr>
        <w:tab/>
      </w:r>
      <w:r w:rsidR="00AA0C4B">
        <w:rPr>
          <w:sz w:val="28"/>
          <w:lang w:val="en-US"/>
        </w:rPr>
        <w:t>14</w:t>
      </w:r>
    </w:p>
    <w:p w:rsidR="00B7306B" w:rsidRDefault="00B7306B" w:rsidP="0032671F">
      <w:pPr>
        <w:numPr>
          <w:ilvl w:val="2"/>
          <w:numId w:val="23"/>
        </w:numPr>
        <w:tabs>
          <w:tab w:val="left" w:pos="720"/>
          <w:tab w:val="left" w:pos="1440"/>
          <w:tab w:val="right" w:leader="dot" w:pos="8100"/>
        </w:tabs>
        <w:rPr>
          <w:sz w:val="28"/>
          <w:lang w:val="en-US"/>
        </w:rPr>
      </w:pPr>
      <w:r>
        <w:rPr>
          <w:sz w:val="28"/>
          <w:lang w:val="en-US"/>
        </w:rPr>
        <w:t>Written Confirmation of Partnerships</w:t>
      </w:r>
      <w:r>
        <w:rPr>
          <w:sz w:val="28"/>
          <w:lang w:val="en-US"/>
        </w:rPr>
        <w:tab/>
      </w:r>
      <w:r w:rsidR="00AA0C4B">
        <w:rPr>
          <w:sz w:val="28"/>
          <w:lang w:val="en-US"/>
        </w:rPr>
        <w:t xml:space="preserve">14 </w:t>
      </w:r>
    </w:p>
    <w:p w:rsidR="00B7306B" w:rsidRDefault="00B7306B" w:rsidP="0032671F">
      <w:pPr>
        <w:numPr>
          <w:ilvl w:val="2"/>
          <w:numId w:val="23"/>
        </w:numPr>
        <w:tabs>
          <w:tab w:val="left" w:pos="720"/>
          <w:tab w:val="left" w:pos="1440"/>
          <w:tab w:val="right" w:leader="dot" w:pos="8100"/>
        </w:tabs>
        <w:rPr>
          <w:sz w:val="28"/>
          <w:lang w:val="en-US"/>
        </w:rPr>
      </w:pPr>
      <w:r>
        <w:rPr>
          <w:sz w:val="28"/>
          <w:lang w:val="en-US"/>
        </w:rPr>
        <w:t>Affordable Rent Requirements</w:t>
      </w:r>
      <w:r>
        <w:rPr>
          <w:sz w:val="28"/>
          <w:lang w:val="en-US"/>
        </w:rPr>
        <w:tab/>
      </w:r>
      <w:r w:rsidR="00AA0C4B">
        <w:rPr>
          <w:sz w:val="28"/>
          <w:lang w:val="en-US"/>
        </w:rPr>
        <w:t>15</w:t>
      </w:r>
    </w:p>
    <w:p w:rsidR="00B7306B" w:rsidRDefault="00B7306B" w:rsidP="0032671F">
      <w:pPr>
        <w:tabs>
          <w:tab w:val="left" w:pos="1440"/>
          <w:tab w:val="left" w:pos="2160"/>
          <w:tab w:val="right" w:leader="dot" w:pos="8100"/>
        </w:tabs>
        <w:ind w:left="1440"/>
        <w:rPr>
          <w:sz w:val="28"/>
          <w:lang w:val="en-US"/>
        </w:rPr>
      </w:pPr>
      <w:r>
        <w:rPr>
          <w:sz w:val="28"/>
          <w:lang w:val="en-US"/>
        </w:rPr>
        <w:t>3.2.4</w:t>
      </w:r>
      <w:r>
        <w:rPr>
          <w:sz w:val="28"/>
          <w:lang w:val="en-US"/>
        </w:rPr>
        <w:tab/>
        <w:t>Pre-consultation with Planning/Building</w:t>
      </w:r>
      <w:r>
        <w:rPr>
          <w:sz w:val="28"/>
          <w:lang w:val="en-US"/>
        </w:rPr>
        <w:tab/>
      </w:r>
      <w:r w:rsidR="00AA0C4B">
        <w:rPr>
          <w:sz w:val="28"/>
          <w:lang w:val="en-US"/>
        </w:rPr>
        <w:t>15</w:t>
      </w:r>
    </w:p>
    <w:p w:rsidR="00B7306B" w:rsidRDefault="00B7306B" w:rsidP="0032671F">
      <w:pPr>
        <w:tabs>
          <w:tab w:val="left" w:pos="1440"/>
          <w:tab w:val="right" w:leader="dot" w:pos="8100"/>
        </w:tabs>
        <w:ind w:left="1440"/>
        <w:rPr>
          <w:sz w:val="28"/>
          <w:lang w:val="en-US"/>
        </w:rPr>
      </w:pPr>
      <w:r>
        <w:rPr>
          <w:sz w:val="28"/>
          <w:lang w:val="en-US"/>
        </w:rPr>
        <w:t>3.2.5   Letter from Financial Institution or Lender</w:t>
      </w:r>
      <w:r>
        <w:rPr>
          <w:sz w:val="28"/>
          <w:lang w:val="en-US"/>
        </w:rPr>
        <w:tab/>
      </w:r>
      <w:r w:rsidR="00AA0C4B">
        <w:rPr>
          <w:sz w:val="28"/>
          <w:lang w:val="en-US"/>
        </w:rPr>
        <w:t>15</w:t>
      </w:r>
    </w:p>
    <w:p w:rsidR="00B7306B" w:rsidRDefault="00B7306B" w:rsidP="0032671F">
      <w:pPr>
        <w:tabs>
          <w:tab w:val="left" w:pos="1440"/>
          <w:tab w:val="right" w:leader="dot" w:pos="8100"/>
        </w:tabs>
        <w:ind w:left="1440"/>
        <w:rPr>
          <w:sz w:val="28"/>
          <w:lang w:val="en-US"/>
        </w:rPr>
      </w:pPr>
      <w:r>
        <w:rPr>
          <w:sz w:val="28"/>
          <w:lang w:val="en-US"/>
        </w:rPr>
        <w:t>3.2.6   Insurance Requirements</w:t>
      </w:r>
      <w:r>
        <w:rPr>
          <w:sz w:val="28"/>
          <w:lang w:val="en-US"/>
        </w:rPr>
        <w:tab/>
      </w:r>
      <w:r w:rsidR="00AA0C4B">
        <w:rPr>
          <w:sz w:val="28"/>
          <w:lang w:val="en-US"/>
        </w:rPr>
        <w:t>16</w:t>
      </w:r>
    </w:p>
    <w:p w:rsidR="00B7306B" w:rsidRDefault="00B7306B" w:rsidP="0032671F">
      <w:pPr>
        <w:tabs>
          <w:tab w:val="left" w:pos="2160"/>
          <w:tab w:val="right" w:leader="dot" w:pos="8100"/>
        </w:tabs>
        <w:ind w:left="1440"/>
        <w:rPr>
          <w:sz w:val="28"/>
          <w:lang w:val="en-US"/>
        </w:rPr>
      </w:pPr>
      <w:r>
        <w:rPr>
          <w:sz w:val="28"/>
          <w:lang w:val="en-US"/>
        </w:rPr>
        <w:t xml:space="preserve">3.2.7 </w:t>
      </w:r>
      <w:r>
        <w:rPr>
          <w:sz w:val="28"/>
          <w:lang w:val="en-US"/>
        </w:rPr>
        <w:tab/>
        <w:t>Good Standing with the City</w:t>
      </w:r>
      <w:r>
        <w:rPr>
          <w:sz w:val="28"/>
          <w:lang w:val="en-US"/>
        </w:rPr>
        <w:tab/>
      </w:r>
      <w:r w:rsidR="00AA0C4B">
        <w:rPr>
          <w:sz w:val="28"/>
          <w:lang w:val="en-US"/>
        </w:rPr>
        <w:t>16</w:t>
      </w:r>
    </w:p>
    <w:p w:rsidR="00B7306B" w:rsidRDefault="00B7306B" w:rsidP="0032671F">
      <w:pPr>
        <w:tabs>
          <w:tab w:val="left" w:pos="2160"/>
          <w:tab w:val="right" w:leader="dot" w:pos="8100"/>
        </w:tabs>
        <w:ind w:left="1440"/>
        <w:rPr>
          <w:sz w:val="28"/>
          <w:lang w:val="en-US"/>
        </w:rPr>
      </w:pPr>
      <w:r>
        <w:rPr>
          <w:sz w:val="28"/>
          <w:lang w:val="en-US"/>
        </w:rPr>
        <w:t xml:space="preserve">3.2.8  </w:t>
      </w:r>
      <w:r>
        <w:rPr>
          <w:sz w:val="28"/>
          <w:lang w:val="en-US"/>
        </w:rPr>
        <w:tab/>
        <w:t>Proponent Equity Requirements</w:t>
      </w:r>
      <w:r>
        <w:rPr>
          <w:sz w:val="28"/>
          <w:lang w:val="en-US"/>
        </w:rPr>
        <w:tab/>
      </w:r>
      <w:r w:rsidR="00AA0C4B">
        <w:rPr>
          <w:sz w:val="28"/>
          <w:lang w:val="en-US"/>
        </w:rPr>
        <w:t>16</w:t>
      </w:r>
    </w:p>
    <w:p w:rsidR="00B7306B" w:rsidRDefault="00B7306B" w:rsidP="0032671F">
      <w:pPr>
        <w:tabs>
          <w:tab w:val="left" w:pos="1440"/>
          <w:tab w:val="right" w:leader="dot" w:pos="8100"/>
        </w:tabs>
        <w:ind w:left="1440"/>
        <w:rPr>
          <w:sz w:val="28"/>
          <w:lang w:val="en-US"/>
        </w:rPr>
      </w:pPr>
      <w:proofErr w:type="gramStart"/>
      <w:r>
        <w:rPr>
          <w:sz w:val="28"/>
          <w:lang w:val="en-US"/>
        </w:rPr>
        <w:t>3.2.9  Maximum</w:t>
      </w:r>
      <w:proofErr w:type="gramEnd"/>
      <w:r>
        <w:rPr>
          <w:sz w:val="28"/>
          <w:lang w:val="en-US"/>
        </w:rPr>
        <w:t xml:space="preserve"> Unit Size</w:t>
      </w:r>
      <w:r>
        <w:rPr>
          <w:sz w:val="28"/>
          <w:lang w:val="en-US"/>
        </w:rPr>
        <w:tab/>
      </w:r>
      <w:r w:rsidR="00AA0C4B">
        <w:rPr>
          <w:sz w:val="28"/>
          <w:lang w:val="en-US"/>
        </w:rPr>
        <w:t>17</w:t>
      </w:r>
    </w:p>
    <w:p w:rsidR="00B7306B" w:rsidRDefault="00B7306B" w:rsidP="0032671F">
      <w:pPr>
        <w:tabs>
          <w:tab w:val="left" w:pos="720"/>
          <w:tab w:val="left" w:pos="1440"/>
          <w:tab w:val="right" w:leader="dot" w:pos="8100"/>
        </w:tabs>
        <w:rPr>
          <w:sz w:val="28"/>
          <w:lang w:val="en-US"/>
        </w:rPr>
      </w:pPr>
      <w:r>
        <w:rPr>
          <w:sz w:val="28"/>
          <w:lang w:val="en-US"/>
        </w:rPr>
        <w:tab/>
        <w:t>3.3 Core Rated Criteria of this RFP</w:t>
      </w:r>
      <w:r>
        <w:rPr>
          <w:sz w:val="28"/>
          <w:lang w:val="en-US"/>
        </w:rPr>
        <w:tab/>
      </w:r>
      <w:r w:rsidR="00AA0C4B">
        <w:rPr>
          <w:sz w:val="28"/>
          <w:lang w:val="en-US"/>
        </w:rPr>
        <w:t>18</w:t>
      </w:r>
    </w:p>
    <w:p w:rsidR="00B7306B" w:rsidRDefault="00B7306B" w:rsidP="0032671F">
      <w:pPr>
        <w:tabs>
          <w:tab w:val="left" w:pos="720"/>
          <w:tab w:val="left" w:pos="1440"/>
          <w:tab w:val="right" w:leader="dot" w:pos="8100"/>
        </w:tabs>
        <w:rPr>
          <w:sz w:val="28"/>
          <w:lang w:val="en-US"/>
        </w:rPr>
      </w:pPr>
      <w:r>
        <w:rPr>
          <w:sz w:val="28"/>
          <w:lang w:val="en-US"/>
        </w:rPr>
        <w:tab/>
      </w:r>
      <w:r>
        <w:rPr>
          <w:sz w:val="28"/>
          <w:lang w:val="en-US"/>
        </w:rPr>
        <w:tab/>
        <w:t>3.3.1 Development Team Competencies</w:t>
      </w:r>
      <w:r>
        <w:rPr>
          <w:sz w:val="28"/>
          <w:lang w:val="en-US"/>
        </w:rPr>
        <w:tab/>
      </w:r>
      <w:r w:rsidR="00AA0C4B">
        <w:rPr>
          <w:sz w:val="28"/>
          <w:lang w:val="en-US"/>
        </w:rPr>
        <w:t>18</w:t>
      </w:r>
    </w:p>
    <w:p w:rsidR="00B7306B" w:rsidRDefault="00B7306B" w:rsidP="0032671F">
      <w:pPr>
        <w:tabs>
          <w:tab w:val="left" w:pos="720"/>
          <w:tab w:val="left" w:pos="1440"/>
          <w:tab w:val="right" w:leader="dot" w:pos="8100"/>
        </w:tabs>
        <w:rPr>
          <w:sz w:val="28"/>
          <w:lang w:val="en-US"/>
        </w:rPr>
      </w:pPr>
      <w:r>
        <w:rPr>
          <w:sz w:val="28"/>
          <w:lang w:val="en-US"/>
        </w:rPr>
        <w:tab/>
      </w:r>
      <w:r>
        <w:rPr>
          <w:sz w:val="28"/>
          <w:lang w:val="en-US"/>
        </w:rPr>
        <w:tab/>
        <w:t>3.3.2 Examples of Similar Projects</w:t>
      </w:r>
      <w:r>
        <w:rPr>
          <w:sz w:val="28"/>
          <w:lang w:val="en-US"/>
        </w:rPr>
        <w:tab/>
      </w:r>
      <w:r w:rsidR="00AA0C4B">
        <w:rPr>
          <w:sz w:val="28"/>
          <w:lang w:val="en-US"/>
        </w:rPr>
        <w:t>18</w:t>
      </w:r>
    </w:p>
    <w:p w:rsidR="00B7306B" w:rsidRDefault="00B7306B" w:rsidP="0032671F">
      <w:pPr>
        <w:tabs>
          <w:tab w:val="left" w:pos="720"/>
          <w:tab w:val="left" w:pos="1440"/>
          <w:tab w:val="right" w:leader="dot" w:pos="8100"/>
        </w:tabs>
        <w:rPr>
          <w:sz w:val="28"/>
          <w:lang w:val="en-US"/>
        </w:rPr>
      </w:pPr>
      <w:r>
        <w:rPr>
          <w:sz w:val="28"/>
          <w:lang w:val="en-US"/>
        </w:rPr>
        <w:tab/>
      </w:r>
      <w:r>
        <w:rPr>
          <w:sz w:val="28"/>
          <w:lang w:val="en-US"/>
        </w:rPr>
        <w:tab/>
        <w:t>3.3.3 Design Concept</w:t>
      </w:r>
      <w:r>
        <w:rPr>
          <w:sz w:val="28"/>
          <w:lang w:val="en-US"/>
        </w:rPr>
        <w:tab/>
      </w:r>
      <w:r w:rsidR="00AA0C4B">
        <w:rPr>
          <w:sz w:val="28"/>
          <w:lang w:val="en-US"/>
        </w:rPr>
        <w:t>19</w:t>
      </w:r>
    </w:p>
    <w:p w:rsidR="00B7306B" w:rsidRDefault="00B7306B" w:rsidP="0032671F">
      <w:pPr>
        <w:tabs>
          <w:tab w:val="left" w:pos="720"/>
          <w:tab w:val="left" w:pos="1440"/>
          <w:tab w:val="right" w:leader="dot" w:pos="8100"/>
        </w:tabs>
        <w:rPr>
          <w:sz w:val="28"/>
          <w:lang w:val="en-US"/>
        </w:rPr>
      </w:pPr>
      <w:r>
        <w:rPr>
          <w:sz w:val="28"/>
          <w:lang w:val="en-US"/>
        </w:rPr>
        <w:tab/>
      </w:r>
      <w:r>
        <w:rPr>
          <w:sz w:val="28"/>
          <w:lang w:val="en-US"/>
        </w:rPr>
        <w:tab/>
        <w:t xml:space="preserve">3.3.4 Project Feasibility and Sustainability </w:t>
      </w:r>
      <w:r>
        <w:rPr>
          <w:sz w:val="28"/>
          <w:lang w:val="en-US"/>
        </w:rPr>
        <w:tab/>
      </w:r>
      <w:r w:rsidR="00AA0C4B">
        <w:rPr>
          <w:sz w:val="28"/>
          <w:lang w:val="en-US"/>
        </w:rPr>
        <w:t>20</w:t>
      </w:r>
    </w:p>
    <w:p w:rsidR="00B7306B" w:rsidRDefault="00B7306B" w:rsidP="0032671F">
      <w:pPr>
        <w:tabs>
          <w:tab w:val="left" w:pos="720"/>
          <w:tab w:val="left" w:pos="1440"/>
          <w:tab w:val="right" w:leader="dot" w:pos="8100"/>
        </w:tabs>
        <w:rPr>
          <w:sz w:val="28"/>
          <w:lang w:val="en-US"/>
        </w:rPr>
      </w:pPr>
      <w:r>
        <w:rPr>
          <w:sz w:val="28"/>
          <w:lang w:val="en-US"/>
        </w:rPr>
        <w:tab/>
      </w:r>
      <w:r>
        <w:rPr>
          <w:sz w:val="28"/>
          <w:lang w:val="en-US"/>
        </w:rPr>
        <w:tab/>
        <w:t xml:space="preserve">3.3.5 Property Management Plan </w:t>
      </w:r>
      <w:r>
        <w:rPr>
          <w:sz w:val="28"/>
          <w:lang w:val="en-US"/>
        </w:rPr>
        <w:tab/>
      </w:r>
      <w:r w:rsidR="00AA0C4B">
        <w:rPr>
          <w:sz w:val="28"/>
          <w:lang w:val="en-US"/>
        </w:rPr>
        <w:t>21</w:t>
      </w:r>
    </w:p>
    <w:p w:rsidR="00B7306B" w:rsidRDefault="00B7306B" w:rsidP="0032671F">
      <w:pPr>
        <w:tabs>
          <w:tab w:val="left" w:pos="720"/>
          <w:tab w:val="left" w:pos="1440"/>
          <w:tab w:val="right" w:leader="dot" w:pos="8100"/>
        </w:tabs>
        <w:rPr>
          <w:sz w:val="28"/>
          <w:lang w:val="en-US"/>
        </w:rPr>
      </w:pPr>
      <w:r>
        <w:rPr>
          <w:sz w:val="28"/>
          <w:lang w:val="en-US"/>
        </w:rPr>
        <w:br w:type="page"/>
      </w:r>
      <w:r>
        <w:rPr>
          <w:sz w:val="28"/>
          <w:lang w:val="en-US"/>
        </w:rPr>
        <w:lastRenderedPageBreak/>
        <w:tab/>
        <w:t xml:space="preserve">3.4 Preference </w:t>
      </w:r>
      <w:r w:rsidR="00933860">
        <w:rPr>
          <w:sz w:val="28"/>
          <w:lang w:val="en-US"/>
        </w:rPr>
        <w:t xml:space="preserve">Criteria </w:t>
      </w:r>
      <w:r>
        <w:rPr>
          <w:sz w:val="28"/>
          <w:lang w:val="en-US"/>
        </w:rPr>
        <w:t>of the RFP that will be Scored</w:t>
      </w:r>
      <w:r>
        <w:rPr>
          <w:sz w:val="28"/>
          <w:lang w:val="en-US"/>
        </w:rPr>
        <w:tab/>
      </w:r>
      <w:r w:rsidR="00AA0C4B">
        <w:rPr>
          <w:sz w:val="28"/>
          <w:lang w:val="en-US"/>
        </w:rPr>
        <w:t>22</w:t>
      </w:r>
    </w:p>
    <w:p w:rsidR="00B7306B" w:rsidRDefault="00B7306B" w:rsidP="0032671F">
      <w:pPr>
        <w:tabs>
          <w:tab w:val="left" w:pos="720"/>
          <w:tab w:val="left" w:pos="1440"/>
          <w:tab w:val="right" w:leader="dot" w:pos="8100"/>
        </w:tabs>
        <w:rPr>
          <w:sz w:val="28"/>
          <w:lang w:val="en-US"/>
        </w:rPr>
      </w:pPr>
      <w:r>
        <w:rPr>
          <w:sz w:val="28"/>
          <w:lang w:val="en-US"/>
        </w:rPr>
        <w:tab/>
      </w:r>
      <w:r>
        <w:rPr>
          <w:sz w:val="28"/>
          <w:lang w:val="en-US"/>
        </w:rPr>
        <w:tab/>
        <w:t>3.4.1 Affordability</w:t>
      </w:r>
      <w:r>
        <w:rPr>
          <w:sz w:val="28"/>
          <w:lang w:val="en-US"/>
        </w:rPr>
        <w:tab/>
      </w:r>
      <w:r w:rsidR="00AA0C4B">
        <w:rPr>
          <w:sz w:val="28"/>
          <w:lang w:val="en-US"/>
        </w:rPr>
        <w:t>22</w:t>
      </w:r>
    </w:p>
    <w:p w:rsidR="00B7306B" w:rsidRDefault="00B7306B" w:rsidP="0032671F">
      <w:pPr>
        <w:tabs>
          <w:tab w:val="left" w:pos="720"/>
          <w:tab w:val="left" w:pos="1440"/>
          <w:tab w:val="right" w:leader="dot" w:pos="8100"/>
        </w:tabs>
        <w:rPr>
          <w:sz w:val="28"/>
          <w:lang w:val="en-US"/>
        </w:rPr>
      </w:pPr>
      <w:r>
        <w:rPr>
          <w:sz w:val="28"/>
          <w:lang w:val="en-US"/>
        </w:rPr>
        <w:tab/>
      </w:r>
      <w:r>
        <w:rPr>
          <w:sz w:val="28"/>
          <w:lang w:val="en-US"/>
        </w:rPr>
        <w:tab/>
        <w:t>3.4.2 Energy Efficiency</w:t>
      </w:r>
      <w:r>
        <w:rPr>
          <w:sz w:val="28"/>
          <w:lang w:val="en-US"/>
        </w:rPr>
        <w:tab/>
      </w:r>
      <w:r w:rsidR="00AA0C4B">
        <w:rPr>
          <w:sz w:val="28"/>
          <w:lang w:val="en-US"/>
        </w:rPr>
        <w:t>22</w:t>
      </w:r>
    </w:p>
    <w:p w:rsidR="00B7306B" w:rsidRDefault="00B7306B" w:rsidP="0032671F">
      <w:pPr>
        <w:tabs>
          <w:tab w:val="left" w:pos="720"/>
          <w:tab w:val="left" w:pos="1440"/>
          <w:tab w:val="right" w:leader="dot" w:pos="8100"/>
        </w:tabs>
        <w:rPr>
          <w:sz w:val="28"/>
          <w:lang w:val="en-US"/>
        </w:rPr>
      </w:pPr>
      <w:r>
        <w:rPr>
          <w:sz w:val="28"/>
          <w:lang w:val="en-US"/>
        </w:rPr>
        <w:tab/>
      </w:r>
      <w:r>
        <w:rPr>
          <w:sz w:val="28"/>
          <w:lang w:val="en-US"/>
        </w:rPr>
        <w:tab/>
        <w:t>3.4.3 Community Consultation</w:t>
      </w:r>
      <w:r>
        <w:rPr>
          <w:sz w:val="28"/>
          <w:lang w:val="en-US"/>
        </w:rPr>
        <w:tab/>
      </w:r>
      <w:r w:rsidR="00AA0C4B">
        <w:rPr>
          <w:sz w:val="28"/>
          <w:lang w:val="en-US"/>
        </w:rPr>
        <w:t>22</w:t>
      </w:r>
    </w:p>
    <w:p w:rsidR="00B7306B" w:rsidRDefault="00B7306B" w:rsidP="0032671F">
      <w:pPr>
        <w:tabs>
          <w:tab w:val="left" w:pos="720"/>
          <w:tab w:val="left" w:pos="1440"/>
          <w:tab w:val="right" w:leader="dot" w:pos="8100"/>
        </w:tabs>
        <w:rPr>
          <w:sz w:val="28"/>
          <w:lang w:val="en-US"/>
        </w:rPr>
      </w:pPr>
      <w:r>
        <w:rPr>
          <w:sz w:val="28"/>
          <w:lang w:val="en-US"/>
        </w:rPr>
        <w:tab/>
      </w:r>
      <w:r>
        <w:rPr>
          <w:sz w:val="28"/>
          <w:lang w:val="en-US"/>
        </w:rPr>
        <w:tab/>
        <w:t>3.4.4 Proponent Contribution</w:t>
      </w:r>
      <w:r>
        <w:rPr>
          <w:sz w:val="28"/>
          <w:lang w:val="en-US"/>
        </w:rPr>
        <w:tab/>
      </w:r>
      <w:r w:rsidR="00AA0C4B">
        <w:rPr>
          <w:sz w:val="28"/>
          <w:lang w:val="en-US"/>
        </w:rPr>
        <w:t>23</w:t>
      </w:r>
    </w:p>
    <w:p w:rsidR="00B7306B" w:rsidRDefault="00B7306B" w:rsidP="0032671F">
      <w:pPr>
        <w:tabs>
          <w:tab w:val="left" w:pos="720"/>
          <w:tab w:val="left" w:pos="1440"/>
          <w:tab w:val="right" w:leader="dot" w:pos="8100"/>
        </w:tabs>
        <w:rPr>
          <w:sz w:val="28"/>
          <w:lang w:val="en-US"/>
        </w:rPr>
      </w:pPr>
      <w:r>
        <w:rPr>
          <w:sz w:val="28"/>
          <w:lang w:val="en-US"/>
        </w:rPr>
        <w:tab/>
      </w:r>
      <w:r>
        <w:rPr>
          <w:sz w:val="28"/>
          <w:lang w:val="en-US"/>
        </w:rPr>
        <w:tab/>
        <w:t xml:space="preserve">3.4.5 Accessibility and </w:t>
      </w:r>
      <w:proofErr w:type="spellStart"/>
      <w:r>
        <w:rPr>
          <w:sz w:val="28"/>
          <w:lang w:val="en-US"/>
        </w:rPr>
        <w:t>Visitability</w:t>
      </w:r>
      <w:proofErr w:type="spellEnd"/>
      <w:r>
        <w:rPr>
          <w:sz w:val="28"/>
          <w:lang w:val="en-US"/>
        </w:rPr>
        <w:tab/>
      </w:r>
      <w:r w:rsidR="00AA0C4B">
        <w:rPr>
          <w:sz w:val="28"/>
          <w:lang w:val="en-US"/>
        </w:rPr>
        <w:t>23</w:t>
      </w:r>
    </w:p>
    <w:p w:rsidR="00B7306B" w:rsidRDefault="00B7306B" w:rsidP="00C15C53">
      <w:pPr>
        <w:tabs>
          <w:tab w:val="left" w:pos="0"/>
        </w:tabs>
        <w:rPr>
          <w:sz w:val="28"/>
          <w:lang w:val="en-US"/>
        </w:rPr>
      </w:pPr>
      <w:r>
        <w:rPr>
          <w:sz w:val="28"/>
          <w:lang w:val="en-US"/>
        </w:rPr>
        <w:t>4.0 Legal Agreement</w:t>
      </w:r>
      <w:r w:rsidR="00C15C53">
        <w:rPr>
          <w:sz w:val="28"/>
          <w:lang w:val="en-US"/>
        </w:rPr>
        <w:t xml:space="preserve">s………………………………………………... </w:t>
      </w:r>
      <w:r>
        <w:rPr>
          <w:sz w:val="28"/>
          <w:lang w:val="en-US"/>
        </w:rPr>
        <w:t>2</w:t>
      </w:r>
      <w:r w:rsidR="00AA0C4B">
        <w:rPr>
          <w:sz w:val="28"/>
          <w:lang w:val="en-US"/>
        </w:rPr>
        <w:t>3</w:t>
      </w:r>
    </w:p>
    <w:p w:rsidR="00B7306B" w:rsidRDefault="00B7306B" w:rsidP="0032671F">
      <w:pPr>
        <w:tabs>
          <w:tab w:val="left" w:pos="720"/>
          <w:tab w:val="left" w:pos="1440"/>
          <w:tab w:val="right" w:leader="dot" w:pos="8100"/>
        </w:tabs>
        <w:rPr>
          <w:sz w:val="28"/>
          <w:lang w:val="en-US"/>
        </w:rPr>
      </w:pPr>
      <w:r>
        <w:rPr>
          <w:sz w:val="28"/>
          <w:lang w:val="en-US"/>
        </w:rPr>
        <w:t>5.0 Proposal Submission Requirements………………………………2</w:t>
      </w:r>
      <w:r w:rsidR="00AA0C4B">
        <w:rPr>
          <w:sz w:val="28"/>
          <w:lang w:val="en-US"/>
        </w:rPr>
        <w:t>4</w:t>
      </w:r>
    </w:p>
    <w:p w:rsidR="00B7306B" w:rsidRDefault="00B7306B" w:rsidP="0032671F">
      <w:pPr>
        <w:tabs>
          <w:tab w:val="left" w:pos="720"/>
          <w:tab w:val="left" w:pos="1440"/>
          <w:tab w:val="right" w:leader="dot" w:pos="8100"/>
        </w:tabs>
        <w:rPr>
          <w:sz w:val="28"/>
          <w:lang w:val="en-US"/>
        </w:rPr>
      </w:pPr>
      <w:r>
        <w:rPr>
          <w:sz w:val="28"/>
          <w:lang w:val="en-US"/>
        </w:rPr>
        <w:tab/>
        <w:t>5.1 General</w:t>
      </w:r>
      <w:r>
        <w:rPr>
          <w:sz w:val="28"/>
          <w:lang w:val="en-US"/>
        </w:rPr>
        <w:tab/>
      </w:r>
      <w:r w:rsidR="00AA0C4B">
        <w:rPr>
          <w:sz w:val="28"/>
          <w:lang w:val="en-US"/>
        </w:rPr>
        <w:t>24</w:t>
      </w:r>
    </w:p>
    <w:p w:rsidR="00B7306B" w:rsidRDefault="00B7306B" w:rsidP="0032671F">
      <w:pPr>
        <w:tabs>
          <w:tab w:val="left" w:pos="720"/>
          <w:tab w:val="left" w:pos="1440"/>
          <w:tab w:val="right" w:leader="dot" w:pos="8100"/>
        </w:tabs>
        <w:rPr>
          <w:sz w:val="28"/>
          <w:lang w:val="en-US"/>
        </w:rPr>
      </w:pPr>
      <w:r>
        <w:rPr>
          <w:sz w:val="28"/>
          <w:lang w:val="en-US"/>
        </w:rPr>
        <w:tab/>
        <w:t>5.2 Submission Package Checklist</w:t>
      </w:r>
      <w:r>
        <w:rPr>
          <w:sz w:val="28"/>
          <w:lang w:val="en-US"/>
        </w:rPr>
        <w:tab/>
      </w:r>
      <w:r w:rsidR="00AA0C4B">
        <w:rPr>
          <w:sz w:val="28"/>
          <w:lang w:val="en-US"/>
        </w:rPr>
        <w:t>25</w:t>
      </w:r>
    </w:p>
    <w:p w:rsidR="00B7306B" w:rsidRDefault="00B7306B" w:rsidP="0032671F">
      <w:pPr>
        <w:tabs>
          <w:tab w:val="left" w:pos="720"/>
          <w:tab w:val="left" w:pos="1440"/>
          <w:tab w:val="right" w:leader="dot" w:pos="8100"/>
        </w:tabs>
        <w:rPr>
          <w:sz w:val="28"/>
          <w:lang w:val="en-US"/>
        </w:rPr>
      </w:pPr>
      <w:r>
        <w:rPr>
          <w:sz w:val="28"/>
          <w:lang w:val="en-US"/>
        </w:rPr>
        <w:t>6.0 Additional Information……………………………………………2</w:t>
      </w:r>
      <w:r w:rsidR="00AA0C4B">
        <w:rPr>
          <w:sz w:val="28"/>
          <w:lang w:val="en-US"/>
        </w:rPr>
        <w:t>6</w:t>
      </w:r>
    </w:p>
    <w:p w:rsidR="00B7306B" w:rsidRDefault="00B7306B" w:rsidP="0032671F">
      <w:pPr>
        <w:tabs>
          <w:tab w:val="left" w:pos="720"/>
          <w:tab w:val="left" w:pos="1440"/>
          <w:tab w:val="right" w:leader="dot" w:pos="8100"/>
        </w:tabs>
        <w:rPr>
          <w:sz w:val="28"/>
          <w:lang w:val="en-US"/>
        </w:rPr>
      </w:pPr>
      <w:r>
        <w:rPr>
          <w:sz w:val="28"/>
          <w:lang w:val="en-US"/>
        </w:rPr>
        <w:tab/>
        <w:t>6.1 Inquiries</w:t>
      </w:r>
      <w:r>
        <w:rPr>
          <w:sz w:val="28"/>
          <w:lang w:val="en-US"/>
        </w:rPr>
        <w:tab/>
      </w:r>
      <w:r w:rsidR="00AA0C4B">
        <w:rPr>
          <w:sz w:val="28"/>
          <w:lang w:val="en-US"/>
        </w:rPr>
        <w:t>26</w:t>
      </w:r>
    </w:p>
    <w:p w:rsidR="00B7306B" w:rsidRDefault="00B7306B" w:rsidP="0032671F">
      <w:pPr>
        <w:tabs>
          <w:tab w:val="left" w:pos="720"/>
          <w:tab w:val="left" w:pos="1440"/>
          <w:tab w:val="right" w:leader="dot" w:pos="8100"/>
        </w:tabs>
        <w:rPr>
          <w:sz w:val="28"/>
          <w:lang w:val="en-US"/>
        </w:rPr>
      </w:pPr>
      <w:r>
        <w:rPr>
          <w:sz w:val="28"/>
          <w:lang w:val="en-US"/>
        </w:rPr>
        <w:tab/>
        <w:t>6.2 Contracting Authority</w:t>
      </w:r>
      <w:r>
        <w:rPr>
          <w:sz w:val="28"/>
          <w:lang w:val="en-US"/>
        </w:rPr>
        <w:tab/>
      </w:r>
      <w:r w:rsidR="00AA0C4B">
        <w:rPr>
          <w:sz w:val="28"/>
          <w:lang w:val="en-US"/>
        </w:rPr>
        <w:t>26</w:t>
      </w:r>
    </w:p>
    <w:p w:rsidR="00B7306B" w:rsidRDefault="00B7306B" w:rsidP="0032671F">
      <w:pPr>
        <w:tabs>
          <w:tab w:val="left" w:pos="720"/>
          <w:tab w:val="left" w:pos="1440"/>
          <w:tab w:val="right" w:leader="dot" w:pos="8100"/>
        </w:tabs>
        <w:rPr>
          <w:sz w:val="28"/>
          <w:lang w:val="en-US"/>
        </w:rPr>
      </w:pPr>
      <w:r>
        <w:rPr>
          <w:sz w:val="28"/>
          <w:lang w:val="en-US"/>
        </w:rPr>
        <w:tab/>
        <w:t>6.3 City Procurement Policies</w:t>
      </w:r>
      <w:r>
        <w:rPr>
          <w:sz w:val="28"/>
          <w:lang w:val="en-US"/>
        </w:rPr>
        <w:tab/>
      </w:r>
      <w:r w:rsidR="00AA0C4B">
        <w:rPr>
          <w:sz w:val="28"/>
          <w:lang w:val="en-US"/>
        </w:rPr>
        <w:t>27</w:t>
      </w:r>
    </w:p>
    <w:p w:rsidR="00B7306B" w:rsidRDefault="00B7306B" w:rsidP="0032671F">
      <w:pPr>
        <w:tabs>
          <w:tab w:val="left" w:pos="1620"/>
          <w:tab w:val="right" w:leader="dot" w:pos="8100"/>
        </w:tabs>
        <w:rPr>
          <w:sz w:val="28"/>
          <w:lang w:val="en-US"/>
        </w:rPr>
      </w:pPr>
      <w:r>
        <w:rPr>
          <w:sz w:val="28"/>
          <w:lang w:val="en-US"/>
        </w:rPr>
        <w:t>Appendix A: Eligibility Checklist and Evaluation Scoring Matrix</w:t>
      </w:r>
      <w:r>
        <w:rPr>
          <w:sz w:val="28"/>
          <w:lang w:val="en-US"/>
        </w:rPr>
        <w:tab/>
      </w:r>
      <w:r w:rsidR="00AA0C4B">
        <w:rPr>
          <w:sz w:val="28"/>
          <w:lang w:val="en-US"/>
        </w:rPr>
        <w:t>32</w:t>
      </w:r>
    </w:p>
    <w:p w:rsidR="00B7306B" w:rsidRDefault="00B7306B" w:rsidP="0032671F">
      <w:pPr>
        <w:tabs>
          <w:tab w:val="left" w:pos="1620"/>
          <w:tab w:val="right" w:leader="dot" w:pos="8100"/>
        </w:tabs>
        <w:rPr>
          <w:sz w:val="28"/>
          <w:lang w:val="en-US"/>
        </w:rPr>
      </w:pPr>
      <w:r>
        <w:rPr>
          <w:sz w:val="28"/>
          <w:lang w:val="en-US"/>
        </w:rPr>
        <w:t>Appendix B:  Accessible Unit and Universal Design</w:t>
      </w:r>
    </w:p>
    <w:p w:rsidR="00B7306B" w:rsidRDefault="00B7306B" w:rsidP="0032671F">
      <w:pPr>
        <w:pStyle w:val="Heading8"/>
        <w:tabs>
          <w:tab w:val="clear" w:pos="720"/>
          <w:tab w:val="clear" w:pos="1440"/>
          <w:tab w:val="left" w:pos="1620"/>
        </w:tabs>
      </w:pPr>
      <w:r>
        <w:tab/>
        <w:t xml:space="preserve">Standards for </w:t>
      </w:r>
      <w:proofErr w:type="spellStart"/>
      <w:r>
        <w:t>Visitable</w:t>
      </w:r>
      <w:proofErr w:type="spellEnd"/>
      <w:r>
        <w:t xml:space="preserve"> Housing</w:t>
      </w:r>
      <w:r>
        <w:tab/>
      </w:r>
      <w:r w:rsidR="00AA0C4B">
        <w:t>34</w:t>
      </w:r>
    </w:p>
    <w:p w:rsidR="00B7306B" w:rsidRPr="00AA0C4B" w:rsidRDefault="00B7306B" w:rsidP="0032671F">
      <w:pPr>
        <w:tabs>
          <w:tab w:val="left" w:pos="1620"/>
          <w:tab w:val="right" w:leader="dot" w:pos="8100"/>
        </w:tabs>
        <w:rPr>
          <w:sz w:val="28"/>
        </w:rPr>
      </w:pPr>
      <w:r>
        <w:rPr>
          <w:sz w:val="28"/>
          <w:lang w:val="en-US"/>
        </w:rPr>
        <w:t xml:space="preserve">Appendix C:  Target Rents </w:t>
      </w:r>
      <w:r>
        <w:rPr>
          <w:sz w:val="28"/>
          <w:lang w:val="en-US"/>
        </w:rPr>
        <w:tab/>
        <w:t>.</w:t>
      </w:r>
      <w:r w:rsidR="00943824" w:rsidRPr="00943824">
        <w:rPr>
          <w:sz w:val="28"/>
        </w:rPr>
        <w:t>36</w:t>
      </w:r>
    </w:p>
    <w:p w:rsidR="00B7306B" w:rsidRPr="00A145AC" w:rsidRDefault="00DC650C" w:rsidP="0032671F">
      <w:pPr>
        <w:tabs>
          <w:tab w:val="left" w:pos="1620"/>
          <w:tab w:val="right" w:leader="dot" w:pos="8100"/>
        </w:tabs>
        <w:rPr>
          <w:sz w:val="28"/>
          <w:lang w:val="fr-CA"/>
        </w:rPr>
      </w:pPr>
      <w:proofErr w:type="spellStart"/>
      <w:r>
        <w:rPr>
          <w:sz w:val="28"/>
          <w:lang w:val="fr-CA"/>
        </w:rPr>
        <w:t>Appendix</w:t>
      </w:r>
      <w:proofErr w:type="spellEnd"/>
      <w:r>
        <w:rPr>
          <w:sz w:val="28"/>
          <w:lang w:val="fr-CA"/>
        </w:rPr>
        <w:t xml:space="preserve"> D</w:t>
      </w:r>
      <w:proofErr w:type="gramStart"/>
      <w:r>
        <w:rPr>
          <w:sz w:val="28"/>
          <w:lang w:val="fr-CA"/>
        </w:rPr>
        <w:t>:  Infrastructure</w:t>
      </w:r>
      <w:proofErr w:type="gramEnd"/>
      <w:r>
        <w:rPr>
          <w:sz w:val="28"/>
          <w:lang w:val="fr-CA"/>
        </w:rPr>
        <w:t xml:space="preserve"> Ontario Contacts</w:t>
      </w:r>
      <w:r>
        <w:rPr>
          <w:sz w:val="28"/>
          <w:lang w:val="fr-CA"/>
        </w:rPr>
        <w:tab/>
        <w:t>38</w:t>
      </w:r>
    </w:p>
    <w:p w:rsidR="00B7306B" w:rsidRDefault="00B7306B" w:rsidP="0032671F">
      <w:pPr>
        <w:tabs>
          <w:tab w:val="left" w:pos="1620"/>
          <w:tab w:val="right" w:leader="dot" w:pos="8100"/>
        </w:tabs>
        <w:rPr>
          <w:sz w:val="28"/>
          <w:lang w:val="en-US"/>
        </w:rPr>
      </w:pPr>
      <w:r>
        <w:rPr>
          <w:sz w:val="28"/>
          <w:lang w:val="en-US"/>
        </w:rPr>
        <w:t>Appendix E:  Calculating the City’s Return on Investment</w:t>
      </w:r>
      <w:r>
        <w:rPr>
          <w:sz w:val="28"/>
          <w:lang w:val="en-US"/>
        </w:rPr>
        <w:tab/>
      </w:r>
      <w:r w:rsidR="00AA0C4B">
        <w:rPr>
          <w:sz w:val="28"/>
          <w:lang w:val="en-US"/>
        </w:rPr>
        <w:t>39</w:t>
      </w:r>
    </w:p>
    <w:p w:rsidR="00B7306B" w:rsidRDefault="00B7306B" w:rsidP="0032671F">
      <w:pPr>
        <w:tabs>
          <w:tab w:val="left" w:pos="1620"/>
          <w:tab w:val="right" w:leader="dot" w:pos="8100"/>
        </w:tabs>
        <w:rPr>
          <w:sz w:val="28"/>
          <w:lang w:val="en-US"/>
        </w:rPr>
      </w:pPr>
      <w:r>
        <w:rPr>
          <w:sz w:val="28"/>
          <w:lang w:val="en-US"/>
        </w:rPr>
        <w:t>Appendix F:  Agreements, Project Milestones and Payment</w:t>
      </w:r>
    </w:p>
    <w:p w:rsidR="00B7306B" w:rsidRDefault="00B7306B" w:rsidP="0032671F">
      <w:pPr>
        <w:pStyle w:val="Heading8"/>
        <w:tabs>
          <w:tab w:val="clear" w:pos="720"/>
          <w:tab w:val="clear" w:pos="1440"/>
          <w:tab w:val="left" w:pos="1620"/>
        </w:tabs>
      </w:pPr>
      <w:r>
        <w:tab/>
        <w:t>Schedules</w:t>
      </w:r>
      <w:r>
        <w:tab/>
        <w:t>41</w:t>
      </w:r>
    </w:p>
    <w:p w:rsidR="00B7306B" w:rsidRDefault="00B7306B" w:rsidP="0032671F">
      <w:pPr>
        <w:tabs>
          <w:tab w:val="left" w:pos="1620"/>
          <w:tab w:val="right" w:leader="dot" w:pos="8100"/>
        </w:tabs>
        <w:rPr>
          <w:sz w:val="28"/>
          <w:lang w:val="en-US"/>
        </w:rPr>
      </w:pPr>
      <w:r>
        <w:rPr>
          <w:sz w:val="28"/>
          <w:lang w:val="en-US"/>
        </w:rPr>
        <w:t>Appendix G:  Mandatory Insurance Requirements</w:t>
      </w:r>
      <w:r>
        <w:rPr>
          <w:sz w:val="28"/>
          <w:lang w:val="en-US"/>
        </w:rPr>
        <w:tab/>
      </w:r>
      <w:r w:rsidR="00AA0C4B">
        <w:rPr>
          <w:sz w:val="28"/>
          <w:lang w:val="en-US"/>
        </w:rPr>
        <w:t>42</w:t>
      </w:r>
    </w:p>
    <w:p w:rsidR="00B7306B" w:rsidRPr="008611DF" w:rsidRDefault="00943824" w:rsidP="0032671F">
      <w:pPr>
        <w:tabs>
          <w:tab w:val="left" w:pos="1620"/>
          <w:tab w:val="right" w:leader="dot" w:pos="8100"/>
        </w:tabs>
        <w:rPr>
          <w:sz w:val="28"/>
          <w:lang w:val="en-US"/>
        </w:rPr>
      </w:pPr>
      <w:r w:rsidRPr="00943824">
        <w:rPr>
          <w:sz w:val="28"/>
          <w:lang w:val="en-US"/>
        </w:rPr>
        <w:t xml:space="preserve">Appendix H:  Potential Environmental and Building Improvements </w:t>
      </w:r>
    </w:p>
    <w:p w:rsidR="00B7306B" w:rsidRDefault="00943824" w:rsidP="0032671F">
      <w:pPr>
        <w:tabs>
          <w:tab w:val="left" w:pos="1620"/>
          <w:tab w:val="right" w:leader="dot" w:pos="8100"/>
        </w:tabs>
        <w:rPr>
          <w:sz w:val="28"/>
          <w:lang w:val="en-US"/>
        </w:rPr>
      </w:pPr>
      <w:r w:rsidRPr="00943824">
        <w:rPr>
          <w:sz w:val="28"/>
          <w:lang w:val="en-US"/>
        </w:rPr>
        <w:tab/>
      </w:r>
      <w:proofErr w:type="gramStart"/>
      <w:r w:rsidR="008611DF">
        <w:rPr>
          <w:sz w:val="28"/>
          <w:lang w:val="en-US"/>
        </w:rPr>
        <w:t>t</w:t>
      </w:r>
      <w:r w:rsidRPr="00943824">
        <w:rPr>
          <w:sz w:val="28"/>
          <w:lang w:val="en-US"/>
        </w:rPr>
        <w:t>o</w:t>
      </w:r>
      <w:proofErr w:type="gramEnd"/>
      <w:r w:rsidR="008611DF">
        <w:rPr>
          <w:sz w:val="28"/>
          <w:lang w:val="en-US"/>
        </w:rPr>
        <w:t xml:space="preserve"> </w:t>
      </w:r>
      <w:r w:rsidRPr="00943824">
        <w:rPr>
          <w:sz w:val="28"/>
          <w:lang w:val="en-US"/>
        </w:rPr>
        <w:t xml:space="preserve">exceed energy use in the MNEBC </w:t>
      </w:r>
      <w:r w:rsidRPr="00943824">
        <w:rPr>
          <w:sz w:val="28"/>
          <w:lang w:val="en-US"/>
        </w:rPr>
        <w:tab/>
        <w:t>47</w:t>
      </w:r>
    </w:p>
    <w:p w:rsidR="00B7306B" w:rsidRDefault="00B7306B" w:rsidP="0032671F">
      <w:pPr>
        <w:tabs>
          <w:tab w:val="left" w:pos="1620"/>
          <w:tab w:val="right" w:leader="dot" w:pos="8100"/>
        </w:tabs>
        <w:rPr>
          <w:sz w:val="28"/>
          <w:lang w:val="en-US"/>
        </w:rPr>
      </w:pPr>
      <w:r>
        <w:rPr>
          <w:sz w:val="28"/>
          <w:lang w:val="en-US"/>
        </w:rPr>
        <w:t xml:space="preserve">Appendix I:  </w:t>
      </w:r>
      <w:r w:rsidR="0032671F">
        <w:rPr>
          <w:sz w:val="28"/>
        </w:rPr>
        <w:t>800 Montreal Road……………..</w:t>
      </w:r>
      <w:r>
        <w:rPr>
          <w:sz w:val="28"/>
        </w:rPr>
        <w:t>……………………….</w:t>
      </w:r>
      <w:r w:rsidR="00AA0C4B">
        <w:rPr>
          <w:sz w:val="28"/>
        </w:rPr>
        <w:t>48</w:t>
      </w:r>
    </w:p>
    <w:p w:rsidR="00B7306B" w:rsidRDefault="00B7306B">
      <w:pPr>
        <w:tabs>
          <w:tab w:val="left" w:pos="720"/>
          <w:tab w:val="left" w:pos="1440"/>
          <w:tab w:val="right" w:leader="dot" w:pos="8100"/>
        </w:tabs>
        <w:rPr>
          <w:sz w:val="28"/>
          <w:lang w:val="en-US"/>
        </w:rPr>
      </w:pPr>
    </w:p>
    <w:p w:rsidR="00B7306B" w:rsidRDefault="00B7306B">
      <w:pPr>
        <w:pStyle w:val="Heading5"/>
        <w:jc w:val="left"/>
        <w:sectPr w:rsidR="00B7306B">
          <w:headerReference w:type="even" r:id="rId14"/>
          <w:headerReference w:type="default" r:id="rId15"/>
          <w:footerReference w:type="even" r:id="rId16"/>
          <w:footerReference w:type="default" r:id="rId17"/>
          <w:headerReference w:type="first" r:id="rId18"/>
          <w:footerReference w:type="first" r:id="rId19"/>
          <w:pgSz w:w="12240" w:h="15840" w:code="1"/>
          <w:pgMar w:top="1440" w:right="1800" w:bottom="1440" w:left="1800" w:header="1440" w:footer="1037" w:gutter="0"/>
          <w:pgNumType w:fmt="lowerRoman" w:start="1"/>
          <w:cols w:space="720"/>
          <w:noEndnote/>
        </w:sectPr>
      </w:pPr>
    </w:p>
    <w:p w:rsidR="00B7306B" w:rsidRDefault="00B7306B">
      <w:pPr>
        <w:pStyle w:val="Heading5"/>
        <w:jc w:val="left"/>
      </w:pPr>
      <w:r>
        <w:lastRenderedPageBreak/>
        <w:t>Executive Summary</w:t>
      </w:r>
    </w:p>
    <w:p w:rsidR="00B7306B" w:rsidRDefault="00B7306B">
      <w:pPr>
        <w:rPr>
          <w:lang w:val="en-US"/>
        </w:rPr>
      </w:pPr>
    </w:p>
    <w:p w:rsidR="00B7306B" w:rsidRDefault="00B7306B">
      <w:pPr>
        <w:jc w:val="both"/>
        <w:rPr>
          <w:b/>
          <w:bCs/>
          <w:u w:val="single"/>
        </w:rPr>
      </w:pPr>
      <w:r>
        <w:t xml:space="preserve">The City of Ottawa, hereafter referred to as the City, is seeking multiple submissions to develop affordable rental and supportive housing </w:t>
      </w:r>
      <w:r w:rsidR="00770DD2">
        <w:t xml:space="preserve">with funding from </w:t>
      </w:r>
      <w:r>
        <w:t xml:space="preserve">the Investment in Affordable Housing for Ontario (IAH) Program. The intent of this Request for Proposals is to advance rental housing development by </w:t>
      </w:r>
      <w:r>
        <w:rPr>
          <w:szCs w:val="20"/>
          <w:lang w:val="en-US"/>
        </w:rPr>
        <w:t>targeting primarily new construction, including additions and extensions</w:t>
      </w:r>
      <w:r w:rsidR="00770DD2">
        <w:rPr>
          <w:szCs w:val="20"/>
          <w:lang w:val="en-US"/>
        </w:rPr>
        <w:t>,</w:t>
      </w:r>
      <w:r>
        <w:rPr>
          <w:szCs w:val="20"/>
          <w:lang w:val="en-US"/>
        </w:rPr>
        <w:t xml:space="preserve"> and in some cases </w:t>
      </w:r>
      <w:r w:rsidR="00770DD2">
        <w:rPr>
          <w:szCs w:val="20"/>
          <w:lang w:val="en-US"/>
        </w:rPr>
        <w:t xml:space="preserve">acquisition and rehabilitation projects, as well as </w:t>
      </w:r>
      <w:r>
        <w:rPr>
          <w:szCs w:val="20"/>
          <w:lang w:val="en-US"/>
        </w:rPr>
        <w:t xml:space="preserve">major renovation projects where there is a change in use from non-residential to residential. </w:t>
      </w:r>
      <w:r>
        <w:t xml:space="preserve">Affordable rental housing units considered under this program must remain affordable and operate in accordance with the City of Ottawa’s Below Market Rent Guidelines for a minimum of 35 </w:t>
      </w:r>
      <w:r w:rsidR="00770DD2">
        <w:t>years;</w:t>
      </w:r>
      <w:r>
        <w:t xml:space="preserve"> </w:t>
      </w:r>
      <w:r w:rsidRPr="00B7306B">
        <w:rPr>
          <w:b/>
          <w:u w:val="single"/>
        </w:rPr>
        <w:t>however</w:t>
      </w:r>
      <w:r w:rsidR="00AA0C4B">
        <w:rPr>
          <w:b/>
          <w:u w:val="single"/>
        </w:rPr>
        <w:t>,</w:t>
      </w:r>
      <w:r w:rsidRPr="00B7306B">
        <w:rPr>
          <w:b/>
          <w:u w:val="single"/>
        </w:rPr>
        <w:t xml:space="preserve"> the preference is to exceed the minimum requirement</w:t>
      </w:r>
      <w:r w:rsidR="00770DD2">
        <w:rPr>
          <w:b/>
          <w:u w:val="single"/>
        </w:rPr>
        <w:t>s</w:t>
      </w:r>
      <w:r w:rsidRPr="00B7306B">
        <w:rPr>
          <w:b/>
          <w:u w:val="single"/>
        </w:rPr>
        <w:t xml:space="preserve">. </w:t>
      </w:r>
    </w:p>
    <w:p w:rsidR="00B7306B" w:rsidRDefault="00B7306B">
      <w:pPr>
        <w:pStyle w:val="Footer"/>
        <w:tabs>
          <w:tab w:val="clear" w:pos="4320"/>
          <w:tab w:val="clear" w:pos="8640"/>
        </w:tabs>
        <w:overflowPunct/>
        <w:autoSpaceDE/>
        <w:autoSpaceDN/>
        <w:adjustRightInd/>
        <w:textAlignment w:val="auto"/>
        <w:rPr>
          <w:bCs/>
          <w:iCs/>
          <w:szCs w:val="24"/>
          <w:lang w:val="en-CA"/>
        </w:rPr>
      </w:pPr>
    </w:p>
    <w:p w:rsidR="00B7306B" w:rsidRDefault="00B7306B">
      <w:pPr>
        <w:jc w:val="both"/>
      </w:pPr>
      <w:r>
        <w:rPr>
          <w:bCs/>
          <w:iCs/>
        </w:rPr>
        <w:t xml:space="preserve">This </w:t>
      </w:r>
      <w:r w:rsidR="00AA0C4B">
        <w:rPr>
          <w:bCs/>
          <w:iCs/>
        </w:rPr>
        <w:t xml:space="preserve">request </w:t>
      </w:r>
      <w:r>
        <w:rPr>
          <w:bCs/>
          <w:iCs/>
        </w:rPr>
        <w:t xml:space="preserve">for proposals is issued under the City’s Action Ottawa program, which provides a package of incentives for private and non-profit developers who build housing affordable for low-income households in Ottawa. </w:t>
      </w:r>
      <w:r>
        <w:rPr>
          <w:lang w:val="en-US"/>
        </w:rPr>
        <w:t xml:space="preserve">Partnerships between the non-profit sector and private sector are encouraged, as well as partnerships between housing providers and support service </w:t>
      </w:r>
      <w:r w:rsidR="00794DF0">
        <w:rPr>
          <w:lang w:val="en-US"/>
        </w:rPr>
        <w:t>agencies</w:t>
      </w:r>
      <w:r>
        <w:rPr>
          <w:lang w:val="en-US"/>
        </w:rPr>
        <w:t xml:space="preserve">.  </w:t>
      </w:r>
      <w:r>
        <w:t xml:space="preserve">Proponents are also expected to incorporate energy efficiency and sustainability in their proposal. </w:t>
      </w:r>
    </w:p>
    <w:p w:rsidR="00B7306B" w:rsidRDefault="00B7306B"/>
    <w:p w:rsidR="00B7306B" w:rsidRDefault="00B7306B">
      <w:pPr>
        <w:rPr>
          <w:lang w:val="en-US"/>
        </w:rPr>
      </w:pPr>
      <w:r>
        <w:rPr>
          <w:lang w:val="en-US"/>
        </w:rPr>
        <w:t xml:space="preserve">The deadline for </w:t>
      </w:r>
      <w:r w:rsidR="00770DD2">
        <w:rPr>
          <w:lang w:val="en-US"/>
        </w:rPr>
        <w:t xml:space="preserve">proposal </w:t>
      </w:r>
      <w:r>
        <w:rPr>
          <w:lang w:val="en-US"/>
        </w:rPr>
        <w:t xml:space="preserve">submissions is </w:t>
      </w:r>
      <w:r w:rsidR="00DE637E" w:rsidRPr="00DE637E">
        <w:rPr>
          <w:b/>
          <w:lang w:val="en-US"/>
        </w:rPr>
        <w:t>4:00pm on Wednesday, April 4</w:t>
      </w:r>
      <w:r w:rsidR="00DE637E" w:rsidRPr="00DE637E">
        <w:rPr>
          <w:b/>
          <w:vertAlign w:val="superscript"/>
          <w:lang w:val="en-US"/>
        </w:rPr>
        <w:t>th</w:t>
      </w:r>
      <w:r w:rsidR="00DE637E" w:rsidRPr="00DE637E">
        <w:rPr>
          <w:b/>
          <w:lang w:val="en-US"/>
        </w:rPr>
        <w:t>, 2012</w:t>
      </w:r>
      <w:r>
        <w:rPr>
          <w:lang w:val="en-US"/>
        </w:rPr>
        <w:t xml:space="preserve">.  A Selection Committee including staff from the </w:t>
      </w:r>
      <w:r w:rsidR="00695E87">
        <w:rPr>
          <w:lang w:val="en-US"/>
        </w:rPr>
        <w:t>Housing Services Branch</w:t>
      </w:r>
      <w:r>
        <w:rPr>
          <w:lang w:val="en-US"/>
        </w:rPr>
        <w:t xml:space="preserve">, Planning and Growth Management Department, and individuals with expertise in finance, housing construction and development, and affordable housing will evaluate submissions according to the evaluation framework presented in this document.  Recommendations from the Selection Committee </w:t>
      </w:r>
      <w:r w:rsidR="00DE637E">
        <w:rPr>
          <w:lang w:val="en-US"/>
        </w:rPr>
        <w:t xml:space="preserve">will be forwarded </w:t>
      </w:r>
      <w:r>
        <w:rPr>
          <w:lang w:val="en-US"/>
        </w:rPr>
        <w:t>to the Ministry of Municipal Affairs and Housing</w:t>
      </w:r>
      <w:r w:rsidR="00AA0C4B">
        <w:rPr>
          <w:lang w:val="en-US"/>
        </w:rPr>
        <w:t xml:space="preserve"> (MMAH)</w:t>
      </w:r>
      <w:r>
        <w:rPr>
          <w:lang w:val="en-US"/>
        </w:rPr>
        <w:t xml:space="preserve"> for approval.    </w:t>
      </w:r>
    </w:p>
    <w:p w:rsidR="00B7306B" w:rsidRDefault="00B7306B"/>
    <w:p w:rsidR="00B7306B" w:rsidRPr="00822DD6" w:rsidRDefault="00943824">
      <w:pPr>
        <w:rPr>
          <w:b/>
          <w:i/>
        </w:rPr>
      </w:pPr>
      <w:r w:rsidRPr="00943824">
        <w:rPr>
          <w:b/>
          <w:i/>
        </w:rPr>
        <w:t>800 Montreal Road</w:t>
      </w:r>
    </w:p>
    <w:p w:rsidR="00B7306B" w:rsidRPr="00AB2610" w:rsidRDefault="00B7306B">
      <w:pPr>
        <w:rPr>
          <w:b/>
          <w:bCs/>
          <w:u w:val="single"/>
        </w:rPr>
      </w:pPr>
    </w:p>
    <w:p w:rsidR="00377D59" w:rsidRPr="00AB2610" w:rsidRDefault="000A473B" w:rsidP="00377D59">
      <w:pPr>
        <w:pStyle w:val="Standard"/>
        <w:jc w:val="both"/>
        <w:rPr>
          <w:lang w:eastAsia="en-CA"/>
        </w:rPr>
      </w:pPr>
      <w:r w:rsidRPr="00AB2610">
        <w:rPr>
          <w:lang w:eastAsia="en-CA"/>
        </w:rPr>
        <w:t>The development of 800 Montreal Road, purchased for $1 by the City under the Surplus Federal Real Property for Homelessness Initiative (SFRPHI) from the Federal Government is a priority in this RFP.</w:t>
      </w:r>
      <w:r w:rsidR="00377D59" w:rsidRPr="00AB2610">
        <w:rPr>
          <w:lang w:eastAsia="en-CA"/>
        </w:rPr>
        <w:t xml:space="preserve">  </w:t>
      </w:r>
      <w:r w:rsidR="00943824" w:rsidRPr="00943824">
        <w:rPr>
          <w:b/>
        </w:rPr>
        <w:t>Under SFRPHI only non-profit organizations will be eligible to apply to develop the lands and acquire the property.</w:t>
      </w:r>
      <w:r w:rsidR="00634649">
        <w:rPr>
          <w:lang w:eastAsia="en-CA"/>
        </w:rPr>
        <w:t xml:space="preserve"> </w:t>
      </w:r>
      <w:r w:rsidR="00377D59" w:rsidRPr="00AB2610">
        <w:rPr>
          <w:lang w:eastAsia="en-CA"/>
        </w:rPr>
        <w:t xml:space="preserve">Depending on the nature of proposals received, the property at 800 Montreal Road is expected to hold between 60 to 90 dwelling units. </w:t>
      </w:r>
    </w:p>
    <w:p w:rsidR="00E6623C" w:rsidRDefault="00E6623C" w:rsidP="000A473B">
      <w:pPr>
        <w:pStyle w:val="Standard"/>
        <w:jc w:val="both"/>
        <w:rPr>
          <w:lang w:eastAsia="en-CA"/>
        </w:rPr>
      </w:pPr>
    </w:p>
    <w:p w:rsidR="00AB2610" w:rsidRDefault="00AB2610" w:rsidP="000A473B">
      <w:pPr>
        <w:pStyle w:val="Standard"/>
        <w:jc w:val="both"/>
        <w:rPr>
          <w:lang w:eastAsia="en-CA"/>
        </w:rPr>
      </w:pPr>
      <w:r w:rsidRPr="00AB2610">
        <w:rPr>
          <w:lang w:eastAsia="en-CA"/>
        </w:rPr>
        <w:t xml:space="preserve">Additional information </w:t>
      </w:r>
      <w:r w:rsidR="00E6623C">
        <w:rPr>
          <w:lang w:eastAsia="en-CA"/>
        </w:rPr>
        <w:t xml:space="preserve">pertaining to 800 Montreal Road </w:t>
      </w:r>
      <w:r w:rsidRPr="00AB2610">
        <w:rPr>
          <w:lang w:eastAsia="en-CA"/>
        </w:rPr>
        <w:t>is available</w:t>
      </w:r>
      <w:r w:rsidRPr="00AB2610">
        <w:rPr>
          <w:b/>
          <w:lang w:eastAsia="en-CA"/>
        </w:rPr>
        <w:t xml:space="preserve"> </w:t>
      </w:r>
      <w:r w:rsidR="000A473B" w:rsidRPr="00AB2610">
        <w:rPr>
          <w:lang w:eastAsia="en-CA"/>
        </w:rPr>
        <w:t xml:space="preserve">in </w:t>
      </w:r>
      <w:r w:rsidR="00943824" w:rsidRPr="00943824">
        <w:rPr>
          <w:b/>
          <w:lang w:eastAsia="en-CA"/>
        </w:rPr>
        <w:t>Appendix I</w:t>
      </w:r>
      <w:r w:rsidR="000A473B" w:rsidRPr="00AB2610">
        <w:rPr>
          <w:lang w:eastAsia="en-CA"/>
        </w:rPr>
        <w:t xml:space="preserve"> of this document. </w:t>
      </w:r>
    </w:p>
    <w:p w:rsidR="00AB2610" w:rsidRDefault="00AB2610" w:rsidP="000A473B">
      <w:pPr>
        <w:pStyle w:val="Standard"/>
        <w:jc w:val="both"/>
        <w:rPr>
          <w:lang w:eastAsia="en-CA"/>
        </w:rPr>
      </w:pPr>
    </w:p>
    <w:p w:rsidR="00377D59" w:rsidRPr="00E6623C" w:rsidRDefault="000A473B" w:rsidP="000A473B">
      <w:pPr>
        <w:pStyle w:val="Standard"/>
        <w:jc w:val="both"/>
        <w:rPr>
          <w:b/>
          <w:lang w:eastAsia="en-CA"/>
        </w:rPr>
      </w:pPr>
      <w:r w:rsidRPr="00E6623C">
        <w:rPr>
          <w:b/>
          <w:lang w:eastAsia="en-CA"/>
        </w:rPr>
        <w:t xml:space="preserve">Proponents planning to submit a </w:t>
      </w:r>
      <w:r w:rsidR="00AB2610" w:rsidRPr="00E6623C">
        <w:rPr>
          <w:b/>
          <w:lang w:eastAsia="en-CA"/>
        </w:rPr>
        <w:t>proposal for 800 Montreal must contact Saide Sayah, email:</w:t>
      </w:r>
      <w:r w:rsidRPr="00E6623C">
        <w:rPr>
          <w:b/>
          <w:lang w:eastAsia="en-CA"/>
        </w:rPr>
        <w:t xml:space="preserve"> </w:t>
      </w:r>
      <w:hyperlink r:id="rId20" w:history="1">
        <w:r w:rsidRPr="00E6623C">
          <w:rPr>
            <w:rStyle w:val="Hyperlink"/>
            <w:b/>
            <w:u w:val="none"/>
            <w:lang w:eastAsia="en-CA"/>
          </w:rPr>
          <w:t>saide.sayah@ottawa.ca</w:t>
        </w:r>
      </w:hyperlink>
      <w:r w:rsidR="00A44F85">
        <w:rPr>
          <w:b/>
          <w:lang w:eastAsia="en-CA"/>
        </w:rPr>
        <w:t>,</w:t>
      </w:r>
      <w:r w:rsidRPr="00E6623C">
        <w:rPr>
          <w:b/>
          <w:lang w:eastAsia="en-CA"/>
        </w:rPr>
        <w:t xml:space="preserve"> </w:t>
      </w:r>
      <w:r w:rsidR="00A44F85">
        <w:rPr>
          <w:b/>
          <w:lang w:eastAsia="en-CA"/>
        </w:rPr>
        <w:t>to obtain</w:t>
      </w:r>
      <w:r w:rsidRPr="00E6623C">
        <w:rPr>
          <w:b/>
          <w:lang w:eastAsia="en-CA"/>
        </w:rPr>
        <w:t xml:space="preserve"> a complete </w:t>
      </w:r>
      <w:r w:rsidR="00AB2610" w:rsidRPr="00E6623C">
        <w:rPr>
          <w:b/>
          <w:lang w:eastAsia="en-CA"/>
        </w:rPr>
        <w:t xml:space="preserve">electronic </w:t>
      </w:r>
      <w:r w:rsidR="00377D59" w:rsidRPr="00E6623C">
        <w:rPr>
          <w:b/>
          <w:lang w:eastAsia="en-CA"/>
        </w:rPr>
        <w:t xml:space="preserve">reference </w:t>
      </w:r>
      <w:r w:rsidRPr="00E6623C">
        <w:rPr>
          <w:b/>
          <w:lang w:eastAsia="en-CA"/>
        </w:rPr>
        <w:t>package</w:t>
      </w:r>
      <w:r w:rsidR="00AA0C4B">
        <w:rPr>
          <w:b/>
          <w:lang w:eastAsia="en-CA"/>
        </w:rPr>
        <w:t xml:space="preserve"> available on CD</w:t>
      </w:r>
      <w:r w:rsidR="00377D59" w:rsidRPr="00E6623C">
        <w:rPr>
          <w:b/>
          <w:lang w:eastAsia="en-CA"/>
        </w:rPr>
        <w:t>.</w:t>
      </w:r>
      <w:r w:rsidRPr="00E6623C">
        <w:rPr>
          <w:b/>
          <w:lang w:eastAsia="en-CA"/>
        </w:rPr>
        <w:t xml:space="preserve"> </w:t>
      </w:r>
    </w:p>
    <w:p w:rsidR="00377D59" w:rsidRDefault="00377D59" w:rsidP="000A473B">
      <w:pPr>
        <w:pStyle w:val="Standard"/>
        <w:jc w:val="both"/>
        <w:rPr>
          <w:lang w:eastAsia="en-CA"/>
        </w:rPr>
      </w:pPr>
    </w:p>
    <w:p w:rsidR="000A473B" w:rsidRDefault="000A473B">
      <w:pPr>
        <w:rPr>
          <w:u w:val="single"/>
        </w:rPr>
      </w:pPr>
    </w:p>
    <w:p w:rsidR="00B7306B" w:rsidRDefault="00B7306B">
      <w:pPr>
        <w:rPr>
          <w:b/>
          <w:bCs/>
          <w:sz w:val="32"/>
        </w:rPr>
      </w:pPr>
      <w:r>
        <w:rPr>
          <w:b/>
          <w:bCs/>
          <w:sz w:val="32"/>
        </w:rPr>
        <w:t>1.0   Action Ottawa Incentives</w:t>
      </w:r>
    </w:p>
    <w:p w:rsidR="00B7306B" w:rsidRDefault="00B7306B"/>
    <w:p w:rsidR="00B7306B" w:rsidRDefault="00B7306B">
      <w:pPr>
        <w:pStyle w:val="xl31"/>
        <w:numPr>
          <w:ilvl w:val="1"/>
          <w:numId w:val="15"/>
        </w:numPr>
        <w:overflowPunct/>
        <w:autoSpaceDE/>
        <w:autoSpaceDN/>
        <w:adjustRightInd/>
        <w:spacing w:before="0" w:after="0"/>
        <w:textAlignment w:val="auto"/>
        <w:rPr>
          <w:rFonts w:ascii="Times New Roman" w:hAnsi="Times New Roman"/>
          <w:bCs/>
          <w:szCs w:val="24"/>
          <w:lang w:val="en-CA"/>
        </w:rPr>
      </w:pPr>
      <w:r>
        <w:rPr>
          <w:rFonts w:ascii="Times New Roman" w:hAnsi="Times New Roman"/>
          <w:bCs/>
          <w:szCs w:val="24"/>
          <w:lang w:val="en-CA"/>
        </w:rPr>
        <w:t>Development and Construction Incentives</w:t>
      </w:r>
    </w:p>
    <w:p w:rsidR="00B7306B" w:rsidRDefault="00B7306B">
      <w:pPr>
        <w:rPr>
          <w:b/>
          <w:bCs/>
        </w:rPr>
      </w:pPr>
    </w:p>
    <w:p w:rsidR="00B7306B" w:rsidRDefault="00B7306B">
      <w:pPr>
        <w:jc w:val="both"/>
      </w:pPr>
      <w:r>
        <w:t>Action Ottawa</w:t>
      </w:r>
      <w:r>
        <w:rPr>
          <w:b/>
          <w:bCs/>
        </w:rPr>
        <w:t xml:space="preserve"> </w:t>
      </w:r>
      <w:r>
        <w:t xml:space="preserve">is the City’s program to assist private and </w:t>
      </w:r>
      <w:r w:rsidR="00B12873">
        <w:t>non</w:t>
      </w:r>
      <w:r>
        <w:t xml:space="preserve">-profit developers in building new affordable rental housing for moderate and low-income households.  </w:t>
      </w:r>
      <w:r>
        <w:rPr>
          <w:bCs/>
        </w:rPr>
        <w:t>Action Ottawa</w:t>
      </w:r>
      <w:r>
        <w:t xml:space="preserve"> bundles fee relief and tax reductions</w:t>
      </w:r>
      <w:r w:rsidR="00DE637E">
        <w:t xml:space="preserve"> (i.e., new multi residential tax rate)</w:t>
      </w:r>
      <w:r>
        <w:t xml:space="preserve"> together with capital grants and in some cases City-owned land.   </w:t>
      </w:r>
    </w:p>
    <w:p w:rsidR="00B7306B" w:rsidRDefault="00B7306B"/>
    <w:p w:rsidR="002107DD" w:rsidRPr="004E0107" w:rsidRDefault="00B7306B" w:rsidP="002107DD">
      <w:pPr>
        <w:pStyle w:val="Standard"/>
        <w:jc w:val="both"/>
      </w:pPr>
      <w:r w:rsidRPr="004E0107">
        <w:t>The Action Ottawa package of incentives for this RFP includes</w:t>
      </w:r>
      <w:r w:rsidR="00EE1CA2" w:rsidRPr="004E0107">
        <w:t xml:space="preserve"> u</w:t>
      </w:r>
      <w:r w:rsidR="00DE637E" w:rsidRPr="004E0107">
        <w:t>p to</w:t>
      </w:r>
      <w:r w:rsidRPr="004E0107">
        <w:t xml:space="preserve"> $120,000/unit </w:t>
      </w:r>
      <w:r w:rsidR="00EE1CA2" w:rsidRPr="004E0107">
        <w:t xml:space="preserve">in </w:t>
      </w:r>
      <w:r w:rsidRPr="004E0107">
        <w:t xml:space="preserve">combined </w:t>
      </w:r>
      <w:r w:rsidR="00EE1CA2" w:rsidRPr="004E0107">
        <w:t>p</w:t>
      </w:r>
      <w:r w:rsidRPr="004E0107">
        <w:t xml:space="preserve">rovincial and </w:t>
      </w:r>
      <w:r w:rsidR="00EE1CA2" w:rsidRPr="004E0107">
        <w:t>f</w:t>
      </w:r>
      <w:r w:rsidRPr="004E0107">
        <w:t xml:space="preserve">ederal </w:t>
      </w:r>
      <w:r w:rsidR="00EE1CA2" w:rsidRPr="004E0107">
        <w:t>f</w:t>
      </w:r>
      <w:r w:rsidRPr="004E0107">
        <w:t>unding</w:t>
      </w:r>
      <w:r w:rsidR="00EE1CA2" w:rsidRPr="004E0107">
        <w:t xml:space="preserve"> from the Investing in Affordable Housing for Ontario (IAH) Program</w:t>
      </w:r>
      <w:r w:rsidRPr="004E0107">
        <w:t xml:space="preserve">. A higher per unit allocation of up to $150,000/unit </w:t>
      </w:r>
      <w:r w:rsidR="00EE1CA2" w:rsidRPr="004E0107">
        <w:t xml:space="preserve">may </w:t>
      </w:r>
      <w:r w:rsidRPr="004E0107">
        <w:t>be considered for projects</w:t>
      </w:r>
      <w:r w:rsidR="00EE1CA2" w:rsidRPr="004E0107">
        <w:t xml:space="preserve"> that are more costly in response to hous</w:t>
      </w:r>
      <w:r w:rsidR="0060132C">
        <w:t>ing</w:t>
      </w:r>
      <w:r w:rsidR="00EE1CA2" w:rsidRPr="004E0107">
        <w:t xml:space="preserve"> tenants with complex or specific needs (such as for </w:t>
      </w:r>
      <w:r w:rsidR="00B12873">
        <w:t xml:space="preserve">accessible units, </w:t>
      </w:r>
      <w:r w:rsidR="00EE1CA2" w:rsidRPr="004E0107">
        <w:t>supportive housing projects or to accommodate units for large families)</w:t>
      </w:r>
      <w:r w:rsidR="00A44F85">
        <w:t xml:space="preserve"> </w:t>
      </w:r>
      <w:r w:rsidR="00EE1CA2" w:rsidRPr="004E0107">
        <w:t>provided that the funding is available and that the grant does not exceed</w:t>
      </w:r>
      <w:r w:rsidR="002107DD" w:rsidRPr="004E0107">
        <w:t xml:space="preserve"> 75% of a project’s total c</w:t>
      </w:r>
      <w:r w:rsidR="00EE1CA2" w:rsidRPr="004E0107">
        <w:t xml:space="preserve">apital cost (lesser of the two as per the IAH guidelines). </w:t>
      </w:r>
    </w:p>
    <w:p w:rsidR="00B7306B" w:rsidRDefault="00B7306B">
      <w:pPr>
        <w:pStyle w:val="Footer"/>
        <w:tabs>
          <w:tab w:val="clear" w:pos="4320"/>
          <w:tab w:val="clear" w:pos="8640"/>
          <w:tab w:val="left" w:pos="1440"/>
        </w:tabs>
        <w:overflowPunct/>
        <w:autoSpaceDE/>
        <w:autoSpaceDN/>
        <w:adjustRightInd/>
        <w:textAlignment w:val="auto"/>
        <w:rPr>
          <w:szCs w:val="24"/>
          <w:lang w:val="en-CA"/>
        </w:rPr>
      </w:pPr>
    </w:p>
    <w:p w:rsidR="00B7306B" w:rsidRDefault="00B7306B">
      <w:pPr>
        <w:tabs>
          <w:tab w:val="left" w:pos="720"/>
        </w:tabs>
      </w:pPr>
      <w:r>
        <w:t xml:space="preserve">Action Ottawa incentives include: </w:t>
      </w:r>
    </w:p>
    <w:p w:rsidR="002107DD" w:rsidRDefault="002107DD">
      <w:pPr>
        <w:tabs>
          <w:tab w:val="left" w:pos="720"/>
        </w:tabs>
      </w:pPr>
    </w:p>
    <w:p w:rsidR="002107DD" w:rsidRDefault="00794DF0">
      <w:pPr>
        <w:numPr>
          <w:ilvl w:val="0"/>
          <w:numId w:val="57"/>
        </w:numPr>
        <w:tabs>
          <w:tab w:val="left" w:pos="720"/>
        </w:tabs>
      </w:pPr>
      <w:r>
        <w:t>Capital g</w:t>
      </w:r>
      <w:r w:rsidR="004E0107">
        <w:t>rant up to $12</w:t>
      </w:r>
      <w:r w:rsidR="002107DD">
        <w:t>0,000 per dwelling unit;</w:t>
      </w:r>
    </w:p>
    <w:p w:rsidR="004E0107" w:rsidRDefault="00794DF0" w:rsidP="004E0107">
      <w:pPr>
        <w:numPr>
          <w:ilvl w:val="0"/>
          <w:numId w:val="57"/>
        </w:numPr>
        <w:tabs>
          <w:tab w:val="left" w:pos="720"/>
        </w:tabs>
      </w:pPr>
      <w:r>
        <w:t>Capital g</w:t>
      </w:r>
      <w:r w:rsidR="004E0107">
        <w:t>rant up to $150,000 per dwelling unit may be considered for accessible units, supportive housing for persons with complex needs or for units that accommodate large household sizes;</w:t>
      </w:r>
    </w:p>
    <w:p w:rsidR="00B7306B" w:rsidRDefault="00B7306B">
      <w:pPr>
        <w:numPr>
          <w:ilvl w:val="0"/>
          <w:numId w:val="57"/>
        </w:numPr>
        <w:tabs>
          <w:tab w:val="left" w:pos="720"/>
        </w:tabs>
      </w:pPr>
      <w:r>
        <w:t>Relief from municipal development charges, planning application fees and parkland levies</w:t>
      </w:r>
      <w:r w:rsidR="002107DD">
        <w:t>;</w:t>
      </w:r>
    </w:p>
    <w:p w:rsidR="00B7306B" w:rsidRDefault="00B7306B">
      <w:pPr>
        <w:numPr>
          <w:ilvl w:val="0"/>
          <w:numId w:val="57"/>
        </w:numPr>
        <w:tabs>
          <w:tab w:val="left" w:pos="720"/>
        </w:tabs>
      </w:pPr>
      <w:r>
        <w:t xml:space="preserve">Reduced municipal property taxes (equivalent to </w:t>
      </w:r>
      <w:r w:rsidR="000E04F1">
        <w:t xml:space="preserve">the </w:t>
      </w:r>
      <w:r>
        <w:t>residential rate)</w:t>
      </w:r>
      <w:r w:rsidR="002107DD">
        <w:t>;</w:t>
      </w:r>
    </w:p>
    <w:p w:rsidR="00B7306B" w:rsidRDefault="000E04F1">
      <w:pPr>
        <w:numPr>
          <w:ilvl w:val="0"/>
          <w:numId w:val="57"/>
        </w:numPr>
        <w:tabs>
          <w:tab w:val="left" w:pos="720"/>
        </w:tabs>
      </w:pPr>
      <w:r>
        <w:t>Grant in lieu of building permit f</w:t>
      </w:r>
      <w:r w:rsidR="00B7306B">
        <w:t>ees</w:t>
      </w:r>
      <w:r w:rsidR="002107DD">
        <w:t>; and</w:t>
      </w:r>
    </w:p>
    <w:p w:rsidR="00DE637E" w:rsidRDefault="00F95F56">
      <w:pPr>
        <w:numPr>
          <w:ilvl w:val="0"/>
          <w:numId w:val="57"/>
        </w:numPr>
        <w:tabs>
          <w:tab w:val="left" w:pos="720"/>
        </w:tabs>
      </w:pPr>
      <w:r>
        <w:t>Grant</w:t>
      </w:r>
      <w:r w:rsidR="000E04F1">
        <w:t xml:space="preserve"> in lieu of school board development c</w:t>
      </w:r>
      <w:r w:rsidR="00DE637E">
        <w:t>harges</w:t>
      </w:r>
      <w:r w:rsidR="002107DD">
        <w:t>.</w:t>
      </w:r>
    </w:p>
    <w:p w:rsidR="00B7306B" w:rsidRDefault="00B7306B">
      <w:pPr>
        <w:tabs>
          <w:tab w:val="left" w:pos="720"/>
        </w:tabs>
      </w:pPr>
    </w:p>
    <w:p w:rsidR="00B7306B" w:rsidRDefault="00B7306B">
      <w:pPr>
        <w:tabs>
          <w:tab w:val="left" w:pos="720"/>
        </w:tabs>
      </w:pPr>
      <w:r>
        <w:t xml:space="preserve">For </w:t>
      </w:r>
      <w:r w:rsidR="00DE637E">
        <w:rPr>
          <w:u w:val="single"/>
        </w:rPr>
        <w:t>800 Montreal Road</w:t>
      </w:r>
      <w:r>
        <w:t xml:space="preserve">, Action Ottawa Incentives include: </w:t>
      </w:r>
    </w:p>
    <w:p w:rsidR="00B7306B" w:rsidRDefault="00B7306B">
      <w:pPr>
        <w:tabs>
          <w:tab w:val="left" w:pos="720"/>
        </w:tabs>
      </w:pPr>
    </w:p>
    <w:p w:rsidR="002107DD" w:rsidRDefault="000E04F1" w:rsidP="00A44F85">
      <w:pPr>
        <w:numPr>
          <w:ilvl w:val="0"/>
          <w:numId w:val="58"/>
        </w:numPr>
        <w:tabs>
          <w:tab w:val="clear" w:pos="1440"/>
          <w:tab w:val="left" w:pos="720"/>
          <w:tab w:val="num" w:pos="1134"/>
        </w:tabs>
        <w:ind w:left="1134" w:hanging="425"/>
      </w:pPr>
      <w:r>
        <w:t>Capital g</w:t>
      </w:r>
      <w:r w:rsidR="004E0107">
        <w:t>rant up to $12</w:t>
      </w:r>
      <w:r w:rsidR="002107DD">
        <w:t>0,000 per unit;</w:t>
      </w:r>
    </w:p>
    <w:p w:rsidR="004E0107" w:rsidRDefault="000E04F1" w:rsidP="00A44F85">
      <w:pPr>
        <w:numPr>
          <w:ilvl w:val="0"/>
          <w:numId w:val="58"/>
        </w:numPr>
        <w:tabs>
          <w:tab w:val="clear" w:pos="1440"/>
          <w:tab w:val="left" w:pos="720"/>
          <w:tab w:val="num" w:pos="1134"/>
        </w:tabs>
        <w:ind w:left="1134" w:hanging="425"/>
      </w:pPr>
      <w:r>
        <w:t>Capital g</w:t>
      </w:r>
      <w:r w:rsidR="004E0107">
        <w:t>rant up to $150,000 per dwelling unit may be considered for accessible units, supportive housing for persons with complex needs or for units that accommodate large household sizes;</w:t>
      </w:r>
    </w:p>
    <w:p w:rsidR="00B7306B" w:rsidRDefault="00B7306B" w:rsidP="00A44F85">
      <w:pPr>
        <w:numPr>
          <w:ilvl w:val="0"/>
          <w:numId w:val="58"/>
        </w:numPr>
        <w:tabs>
          <w:tab w:val="clear" w:pos="1440"/>
          <w:tab w:val="left" w:pos="720"/>
          <w:tab w:val="num" w:pos="1134"/>
        </w:tabs>
        <w:ind w:left="1134" w:hanging="425"/>
      </w:pPr>
      <w:r>
        <w:t>Relief from municipal development charges, planning application fees and parkland levies</w:t>
      </w:r>
      <w:r w:rsidR="002107DD">
        <w:t>;</w:t>
      </w:r>
    </w:p>
    <w:p w:rsidR="00B7306B" w:rsidRDefault="00B7306B" w:rsidP="00A44F85">
      <w:pPr>
        <w:numPr>
          <w:ilvl w:val="0"/>
          <w:numId w:val="58"/>
        </w:numPr>
        <w:tabs>
          <w:tab w:val="clear" w:pos="1440"/>
          <w:tab w:val="left" w:pos="720"/>
          <w:tab w:val="num" w:pos="1134"/>
        </w:tabs>
        <w:ind w:left="1134" w:hanging="425"/>
      </w:pPr>
      <w:r>
        <w:t xml:space="preserve">Reduced municipal property taxes (equivalent to </w:t>
      </w:r>
      <w:r w:rsidR="00794DF0">
        <w:t xml:space="preserve">the </w:t>
      </w:r>
      <w:r>
        <w:t>residential rate)</w:t>
      </w:r>
      <w:r w:rsidR="00A44F85">
        <w:t>;</w:t>
      </w:r>
    </w:p>
    <w:p w:rsidR="00B7306B" w:rsidRDefault="00794DF0" w:rsidP="00A44F85">
      <w:pPr>
        <w:numPr>
          <w:ilvl w:val="0"/>
          <w:numId w:val="58"/>
        </w:numPr>
        <w:tabs>
          <w:tab w:val="clear" w:pos="1440"/>
          <w:tab w:val="left" w:pos="720"/>
          <w:tab w:val="num" w:pos="1134"/>
        </w:tabs>
        <w:ind w:left="1134" w:hanging="425"/>
      </w:pPr>
      <w:r>
        <w:t>Grant in lieu of building permit f</w:t>
      </w:r>
      <w:r w:rsidR="00B7306B">
        <w:t>ees</w:t>
      </w:r>
      <w:r w:rsidR="002107DD">
        <w:t>;</w:t>
      </w:r>
    </w:p>
    <w:p w:rsidR="0097702B" w:rsidRDefault="00B12873">
      <w:pPr>
        <w:numPr>
          <w:ilvl w:val="0"/>
          <w:numId w:val="58"/>
        </w:numPr>
        <w:tabs>
          <w:tab w:val="clear" w:pos="1440"/>
          <w:tab w:val="left" w:pos="720"/>
          <w:tab w:val="num" w:pos="1134"/>
        </w:tabs>
        <w:ind w:hanging="731"/>
      </w:pPr>
      <w:r>
        <w:t xml:space="preserve">Grant in </w:t>
      </w:r>
      <w:r w:rsidR="00794DF0">
        <w:t>lieu of school board development c</w:t>
      </w:r>
      <w:r>
        <w:t>harges.</w:t>
      </w:r>
    </w:p>
    <w:p w:rsidR="00B7306B" w:rsidRDefault="00B7306B" w:rsidP="00A44F85">
      <w:pPr>
        <w:numPr>
          <w:ilvl w:val="0"/>
          <w:numId w:val="58"/>
        </w:numPr>
        <w:tabs>
          <w:tab w:val="clear" w:pos="1440"/>
          <w:tab w:val="num" w:pos="1134"/>
        </w:tabs>
        <w:ind w:left="1134" w:hanging="425"/>
        <w:jc w:val="both"/>
      </w:pPr>
      <w:r>
        <w:lastRenderedPageBreak/>
        <w:t>A grant valued up to $</w:t>
      </w:r>
      <w:r w:rsidR="00DE637E">
        <w:t>1.</w:t>
      </w:r>
      <w:r>
        <w:t>7</w:t>
      </w:r>
      <w:r w:rsidR="00DE637E">
        <w:t>0</w:t>
      </w:r>
      <w:r>
        <w:t xml:space="preserve">0,000.00 to offset the acquisition cost, with the grant to be included in the </w:t>
      </w:r>
      <w:r w:rsidR="009D1EFC">
        <w:t xml:space="preserve">contribution agreement </w:t>
      </w:r>
      <w:r>
        <w:t>between the City and the selected housing provider, subject to:</w:t>
      </w:r>
    </w:p>
    <w:p w:rsidR="00B7306B" w:rsidRDefault="00B7306B">
      <w:pPr>
        <w:numPr>
          <w:ilvl w:val="1"/>
          <w:numId w:val="55"/>
        </w:numPr>
        <w:tabs>
          <w:tab w:val="clear" w:pos="540"/>
          <w:tab w:val="left" w:pos="3060"/>
          <w:tab w:val="left" w:pos="4320"/>
        </w:tabs>
        <w:ind w:left="3060" w:hanging="540"/>
        <w:jc w:val="both"/>
      </w:pPr>
      <w:r>
        <w:t>Any easements that may be required</w:t>
      </w:r>
    </w:p>
    <w:p w:rsidR="00B7306B" w:rsidRDefault="00B7306B">
      <w:pPr>
        <w:numPr>
          <w:ilvl w:val="1"/>
          <w:numId w:val="55"/>
        </w:numPr>
        <w:tabs>
          <w:tab w:val="clear" w:pos="540"/>
          <w:tab w:val="left" w:pos="3060"/>
          <w:tab w:val="left" w:pos="4320"/>
        </w:tabs>
        <w:ind w:left="3060" w:hanging="540"/>
        <w:jc w:val="both"/>
      </w:pPr>
      <w:r>
        <w:t>The provision of the right of first refusal/option in favour of the City to repurchase the property in the event of sale for the sum of $1.00</w:t>
      </w:r>
    </w:p>
    <w:p w:rsidR="004E0107" w:rsidRDefault="00B7306B" w:rsidP="004E0107">
      <w:pPr>
        <w:numPr>
          <w:ilvl w:val="1"/>
          <w:numId w:val="55"/>
        </w:numPr>
        <w:tabs>
          <w:tab w:val="clear" w:pos="540"/>
          <w:tab w:val="left" w:pos="3060"/>
          <w:tab w:val="left" w:pos="4320"/>
        </w:tabs>
        <w:ind w:left="3060" w:hanging="540"/>
        <w:jc w:val="both"/>
      </w:pPr>
      <w:r>
        <w:t xml:space="preserve">The provisions of the negotiated </w:t>
      </w:r>
      <w:r w:rsidR="009D1EFC">
        <w:t>contribution agreement</w:t>
      </w:r>
    </w:p>
    <w:p w:rsidR="00F41A55" w:rsidRPr="004E0107" w:rsidRDefault="00F41A55" w:rsidP="004E0107">
      <w:pPr>
        <w:numPr>
          <w:ilvl w:val="1"/>
          <w:numId w:val="55"/>
        </w:numPr>
        <w:tabs>
          <w:tab w:val="clear" w:pos="540"/>
          <w:tab w:val="left" w:pos="3060"/>
          <w:tab w:val="left" w:pos="4320"/>
        </w:tabs>
        <w:ind w:left="3060" w:hanging="540"/>
        <w:jc w:val="both"/>
      </w:pPr>
      <w:r w:rsidRPr="00E6623C">
        <w:t xml:space="preserve">Conditions </w:t>
      </w:r>
      <w:r w:rsidR="004E0107">
        <w:t>as stated in the SFRPHI program requirements and relevant agreements</w:t>
      </w:r>
      <w:r w:rsidR="00E6623C">
        <w:t xml:space="preserve"> (Refer to </w:t>
      </w:r>
      <w:r w:rsidR="000E04F1" w:rsidRPr="000E04F1">
        <w:rPr>
          <w:b/>
        </w:rPr>
        <w:t>Appendix</w:t>
      </w:r>
      <w:r w:rsidR="00E6623C">
        <w:t xml:space="preserve"> </w:t>
      </w:r>
      <w:r w:rsidR="00E6623C" w:rsidRPr="000E04F1">
        <w:rPr>
          <w:b/>
        </w:rPr>
        <w:t>I</w:t>
      </w:r>
      <w:r w:rsidR="00E6623C">
        <w:t xml:space="preserve"> for additional information)</w:t>
      </w:r>
      <w:r w:rsidR="004E0107">
        <w:t>.</w:t>
      </w:r>
    </w:p>
    <w:p w:rsidR="00B7306B" w:rsidRDefault="00B7306B">
      <w:pPr>
        <w:tabs>
          <w:tab w:val="left" w:pos="720"/>
        </w:tabs>
      </w:pPr>
    </w:p>
    <w:p w:rsidR="00B7306B" w:rsidRDefault="00B7306B">
      <w:pPr>
        <w:jc w:val="both"/>
      </w:pPr>
      <w:r>
        <w:t xml:space="preserve">Please note </w:t>
      </w:r>
      <w:r w:rsidR="00DE637E">
        <w:t>that</w:t>
      </w:r>
      <w:r>
        <w:t xml:space="preserve"> </w:t>
      </w:r>
      <w:r>
        <w:rPr>
          <w:u w:val="single"/>
        </w:rPr>
        <w:t>no rent supplements</w:t>
      </w:r>
      <w:r w:rsidR="004E0107">
        <w:rPr>
          <w:u w:val="single"/>
        </w:rPr>
        <w:t xml:space="preserve"> or housing allowances</w:t>
      </w:r>
      <w:r>
        <w:t xml:space="preserve"> </w:t>
      </w:r>
      <w:r w:rsidR="00DE637E">
        <w:t xml:space="preserve">may be </w:t>
      </w:r>
      <w:r>
        <w:t>a</w:t>
      </w:r>
      <w:r w:rsidR="00DE637E">
        <w:t>ssumed</w:t>
      </w:r>
      <w:r>
        <w:t xml:space="preserve"> to assist in meeting the affordability targets</w:t>
      </w:r>
      <w:r w:rsidR="00DE637E">
        <w:t xml:space="preserve"> for</w:t>
      </w:r>
      <w:r w:rsidR="00B12873">
        <w:t xml:space="preserve"> any</w:t>
      </w:r>
      <w:r w:rsidR="00DE637E">
        <w:t xml:space="preserve"> proposals</w:t>
      </w:r>
      <w:r>
        <w:t xml:space="preserve">.  The capital contribution is intended to provide enough up-front funding to reduce development costs to achieve affordable rents without </w:t>
      </w:r>
      <w:r w:rsidR="00770DD2">
        <w:t xml:space="preserve">the need for </w:t>
      </w:r>
      <w:r>
        <w:t xml:space="preserve">ongoing </w:t>
      </w:r>
      <w:r w:rsidR="00770DD2">
        <w:t xml:space="preserve">rental </w:t>
      </w:r>
      <w:r>
        <w:t>subsidies.</w:t>
      </w:r>
    </w:p>
    <w:p w:rsidR="00B7306B" w:rsidRDefault="00B7306B">
      <w:pPr>
        <w:jc w:val="both"/>
      </w:pPr>
    </w:p>
    <w:p w:rsidR="00B7306B" w:rsidRDefault="00B7306B">
      <w:pPr>
        <w:pStyle w:val="BodyTextIndent"/>
        <w:tabs>
          <w:tab w:val="left" w:pos="7474"/>
        </w:tabs>
        <w:overflowPunct/>
        <w:autoSpaceDE/>
        <w:autoSpaceDN/>
        <w:adjustRightInd/>
        <w:ind w:left="0"/>
        <w:textAlignment w:val="auto"/>
        <w:rPr>
          <w:b/>
          <w:bCs/>
          <w:sz w:val="28"/>
        </w:rPr>
      </w:pPr>
      <w:r>
        <w:rPr>
          <w:b/>
          <w:bCs/>
          <w:sz w:val="28"/>
        </w:rPr>
        <w:t>1.</w:t>
      </w:r>
      <w:r w:rsidR="00F93290">
        <w:rPr>
          <w:b/>
          <w:bCs/>
          <w:sz w:val="28"/>
        </w:rPr>
        <w:t xml:space="preserve">2   </w:t>
      </w:r>
      <w:r>
        <w:rPr>
          <w:b/>
          <w:bCs/>
          <w:sz w:val="28"/>
        </w:rPr>
        <w:t>Physical Accessibility</w:t>
      </w:r>
      <w:r>
        <w:rPr>
          <w:b/>
          <w:bCs/>
          <w:sz w:val="28"/>
        </w:rPr>
        <w:tab/>
      </w:r>
    </w:p>
    <w:p w:rsidR="00B7306B" w:rsidRDefault="00B7306B">
      <w:pPr>
        <w:ind w:left="360" w:hanging="1080"/>
        <w:rPr>
          <w:b/>
          <w:bCs/>
        </w:rPr>
      </w:pPr>
    </w:p>
    <w:p w:rsidR="00B7306B" w:rsidRPr="000E04F1" w:rsidRDefault="00B7306B">
      <w:pPr>
        <w:pStyle w:val="BodyText2"/>
        <w:numPr>
          <w:ilvl w:val="12"/>
          <w:numId w:val="0"/>
        </w:numPr>
        <w:rPr>
          <w:u w:val="single"/>
        </w:rPr>
      </w:pPr>
      <w:r>
        <w:t xml:space="preserve">The City encourages Proponents to build projects that are wheelchair accessible and promote the concept of universal access.   </w:t>
      </w:r>
      <w:r w:rsidR="00A44F85">
        <w:t xml:space="preserve">Project designs </w:t>
      </w:r>
      <w:r>
        <w:t xml:space="preserve">should be made accessible and </w:t>
      </w:r>
      <w:proofErr w:type="spellStart"/>
      <w:r>
        <w:t>visitable</w:t>
      </w:r>
      <w:proofErr w:type="spellEnd"/>
      <w:r>
        <w:t xml:space="preserve"> to the greatest extent possible. The city recommends that where possible, a minimum of </w:t>
      </w:r>
      <w:r w:rsidR="00DE637E">
        <w:t xml:space="preserve">10 </w:t>
      </w:r>
      <w:r>
        <w:t>% of units should be accessible</w:t>
      </w:r>
      <w:r w:rsidR="00F95F56">
        <w:t xml:space="preserve"> with the minimum requirement </w:t>
      </w:r>
      <w:r w:rsidR="00770DD2">
        <w:t xml:space="preserve">of </w:t>
      </w:r>
      <w:r w:rsidR="00F95F56">
        <w:t>no less than 5%</w:t>
      </w:r>
      <w:r w:rsidR="00770DD2">
        <w:t xml:space="preserve"> of units to qualify for funding</w:t>
      </w:r>
      <w:r>
        <w:t xml:space="preserve">.  Criteria for accessibility and visitability are included in </w:t>
      </w:r>
      <w:r w:rsidR="00943824" w:rsidRPr="00943824">
        <w:rPr>
          <w:b/>
        </w:rPr>
        <w:t>Appendix B</w:t>
      </w:r>
      <w:r w:rsidR="00943824" w:rsidRPr="00943824">
        <w:t>.</w:t>
      </w:r>
      <w:r>
        <w:t xml:space="preserve">  </w:t>
      </w:r>
      <w:r w:rsidR="004E0107">
        <w:t xml:space="preserve">Accessible units may be eligible for additional grant funding up to $30,000 per unit for a total capital grant of $150,000 per unit provided that the total grant for the project does not exceed 75% of the project cost. </w:t>
      </w:r>
      <w:r w:rsidR="004E0107" w:rsidRPr="000E04F1">
        <w:rPr>
          <w:u w:val="single"/>
        </w:rPr>
        <w:t>Proposals should provide a rationale or estimated statement of costs to justify the amount of additional funding requested.</w:t>
      </w:r>
      <w:r w:rsidR="00770DD2" w:rsidRPr="000E04F1">
        <w:rPr>
          <w:u w:val="single"/>
        </w:rPr>
        <w:t xml:space="preserve">  </w:t>
      </w:r>
    </w:p>
    <w:p w:rsidR="00B7306B" w:rsidRDefault="00B7306B">
      <w:pPr>
        <w:pStyle w:val="BodyText2"/>
        <w:numPr>
          <w:ilvl w:val="12"/>
          <w:numId w:val="0"/>
        </w:numPr>
      </w:pPr>
    </w:p>
    <w:p w:rsidR="00B7306B" w:rsidRDefault="00F93290" w:rsidP="00F93290">
      <w:pPr>
        <w:pStyle w:val="BodyText2"/>
        <w:rPr>
          <w:b/>
          <w:bCs/>
          <w:sz w:val="28"/>
        </w:rPr>
      </w:pPr>
      <w:proofErr w:type="gramStart"/>
      <w:r>
        <w:rPr>
          <w:b/>
          <w:bCs/>
          <w:sz w:val="28"/>
        </w:rPr>
        <w:t xml:space="preserve">1.3  </w:t>
      </w:r>
      <w:r w:rsidR="00B7306B">
        <w:rPr>
          <w:b/>
          <w:bCs/>
          <w:sz w:val="28"/>
        </w:rPr>
        <w:t>Proposal</w:t>
      </w:r>
      <w:proofErr w:type="gramEnd"/>
      <w:r w:rsidR="00B7306B">
        <w:rPr>
          <w:b/>
          <w:bCs/>
          <w:sz w:val="28"/>
        </w:rPr>
        <w:t xml:space="preserve"> Development Funding  </w:t>
      </w:r>
    </w:p>
    <w:p w:rsidR="00B7306B" w:rsidRDefault="00B7306B">
      <w:pPr>
        <w:pStyle w:val="BodyText2"/>
        <w:rPr>
          <w:b/>
          <w:bCs/>
          <w:sz w:val="28"/>
        </w:rPr>
      </w:pPr>
    </w:p>
    <w:p w:rsidR="00B7306B" w:rsidRDefault="00B7306B">
      <w:pPr>
        <w:pStyle w:val="BodyText2"/>
        <w:rPr>
          <w:sz w:val="22"/>
        </w:rPr>
      </w:pPr>
      <w:r>
        <w:t xml:space="preserve">Payments for projects will be made based on completion of construction milestones established </w:t>
      </w:r>
      <w:r w:rsidR="001F2A8C">
        <w:t xml:space="preserve">between the Affordable Housing Unit and successful proponents. </w:t>
      </w:r>
      <w:r w:rsidR="00A44F85">
        <w:t xml:space="preserve">MMAH </w:t>
      </w:r>
      <w:r w:rsidR="001F2A8C">
        <w:t>will flow f</w:t>
      </w:r>
      <w:r>
        <w:t xml:space="preserve">unding </w:t>
      </w:r>
      <w:r w:rsidR="001F2A8C">
        <w:t xml:space="preserve">to the City </w:t>
      </w:r>
      <w:r>
        <w:t xml:space="preserve">based on the completion of three major milestones </w:t>
      </w:r>
      <w:r w:rsidR="001F2A8C">
        <w:t xml:space="preserve">as outlined </w:t>
      </w:r>
      <w:r>
        <w:t xml:space="preserve">in Table 1 below. The City will be required to forward </w:t>
      </w:r>
      <w:proofErr w:type="gramStart"/>
      <w:r>
        <w:t>signed</w:t>
      </w:r>
      <w:proofErr w:type="gramEnd"/>
      <w:r>
        <w:t xml:space="preserve"> project checklists to the </w:t>
      </w:r>
      <w:r w:rsidR="00A44F85">
        <w:t>M</w:t>
      </w:r>
      <w:r>
        <w:t>inistry confirming fulfillment of conditions for each payment request.</w:t>
      </w:r>
      <w:r w:rsidR="001F2A8C" w:rsidRPr="001F2A8C">
        <w:rPr>
          <w:sz w:val="22"/>
        </w:rPr>
        <w:t xml:space="preserve"> </w:t>
      </w:r>
    </w:p>
    <w:p w:rsidR="00E6623C" w:rsidRDefault="00E6623C">
      <w:pPr>
        <w:pStyle w:val="BodyText2"/>
        <w:rPr>
          <w:sz w:val="22"/>
        </w:rPr>
      </w:pPr>
    </w:p>
    <w:p w:rsidR="00B12873" w:rsidRDefault="00B12873">
      <w:pPr>
        <w:pStyle w:val="BodyText2"/>
        <w:rPr>
          <w:sz w:val="22"/>
        </w:rPr>
      </w:pPr>
    </w:p>
    <w:p w:rsidR="00B12873" w:rsidRDefault="00B12873">
      <w:pPr>
        <w:pStyle w:val="BodyText2"/>
        <w:rPr>
          <w:sz w:val="22"/>
        </w:rPr>
      </w:pPr>
    </w:p>
    <w:p w:rsidR="00B12873" w:rsidRDefault="00B12873">
      <w:pPr>
        <w:pStyle w:val="BodyText2"/>
        <w:rPr>
          <w:sz w:val="22"/>
        </w:rPr>
      </w:pPr>
    </w:p>
    <w:p w:rsidR="00B12873" w:rsidRDefault="00B12873">
      <w:pPr>
        <w:pStyle w:val="BodyText2"/>
        <w:rPr>
          <w:sz w:val="22"/>
        </w:rPr>
      </w:pPr>
    </w:p>
    <w:p w:rsidR="00B12873" w:rsidRDefault="00B12873">
      <w:pPr>
        <w:pStyle w:val="BodyText2"/>
        <w:rPr>
          <w:sz w:val="22"/>
        </w:rPr>
      </w:pPr>
    </w:p>
    <w:p w:rsidR="00B12873" w:rsidRDefault="00B12873">
      <w:pPr>
        <w:pStyle w:val="BodyText2"/>
        <w:rPr>
          <w:sz w:val="22"/>
        </w:rPr>
      </w:pPr>
    </w:p>
    <w:p w:rsidR="00B12873" w:rsidRDefault="00B12873">
      <w:pPr>
        <w:pStyle w:val="BodyText2"/>
        <w:rPr>
          <w:sz w:val="22"/>
        </w:rPr>
      </w:pPr>
    </w:p>
    <w:tbl>
      <w:tblPr>
        <w:tblW w:w="73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103"/>
        <w:gridCol w:w="2268"/>
      </w:tblGrid>
      <w:tr w:rsidR="00B7306B" w:rsidTr="001F2A8C">
        <w:trPr>
          <w:cantSplit/>
          <w:trHeight w:val="394"/>
        </w:trPr>
        <w:tc>
          <w:tcPr>
            <w:tcW w:w="7371" w:type="dxa"/>
            <w:gridSpan w:val="2"/>
          </w:tcPr>
          <w:p w:rsidR="00B7306B" w:rsidRPr="00E6623C" w:rsidRDefault="00B7306B">
            <w:pPr>
              <w:pStyle w:val="BodyText2"/>
              <w:rPr>
                <w:b/>
                <w:bCs/>
                <w:sz w:val="22"/>
                <w:szCs w:val="22"/>
              </w:rPr>
            </w:pPr>
            <w:r w:rsidRPr="00E6623C">
              <w:rPr>
                <w:b/>
                <w:bCs/>
                <w:sz w:val="22"/>
                <w:szCs w:val="22"/>
              </w:rPr>
              <w:lastRenderedPageBreak/>
              <w:t>Table 1</w:t>
            </w:r>
          </w:p>
        </w:tc>
      </w:tr>
      <w:tr w:rsidR="001F2A8C" w:rsidTr="004E0107">
        <w:trPr>
          <w:trHeight w:val="231"/>
        </w:trPr>
        <w:tc>
          <w:tcPr>
            <w:tcW w:w="5103" w:type="dxa"/>
          </w:tcPr>
          <w:p w:rsidR="001F2A8C" w:rsidRPr="00E6623C" w:rsidRDefault="001F2A8C">
            <w:pPr>
              <w:pStyle w:val="BodyText2"/>
              <w:rPr>
                <w:b/>
                <w:bCs/>
                <w:sz w:val="22"/>
                <w:szCs w:val="22"/>
              </w:rPr>
            </w:pPr>
            <w:r w:rsidRPr="00E6623C">
              <w:rPr>
                <w:b/>
                <w:bCs/>
                <w:sz w:val="22"/>
                <w:szCs w:val="22"/>
              </w:rPr>
              <w:t>Construction Milestones</w:t>
            </w:r>
          </w:p>
        </w:tc>
        <w:tc>
          <w:tcPr>
            <w:tcW w:w="2268" w:type="dxa"/>
          </w:tcPr>
          <w:p w:rsidR="001F2A8C" w:rsidRDefault="001F2A8C" w:rsidP="001F2A8C">
            <w:pPr>
              <w:pStyle w:val="BodyText2"/>
              <w:rPr>
                <w:b/>
                <w:bCs/>
                <w:sz w:val="22"/>
              </w:rPr>
            </w:pPr>
            <w:r>
              <w:rPr>
                <w:b/>
                <w:bCs/>
                <w:sz w:val="22"/>
              </w:rPr>
              <w:t>Milestone Payme</w:t>
            </w:r>
            <w:r w:rsidR="004E0107">
              <w:rPr>
                <w:b/>
                <w:bCs/>
                <w:sz w:val="22"/>
              </w:rPr>
              <w:t>nt</w:t>
            </w:r>
          </w:p>
        </w:tc>
      </w:tr>
      <w:tr w:rsidR="001F2A8C" w:rsidTr="001F2A8C">
        <w:tc>
          <w:tcPr>
            <w:tcW w:w="5103" w:type="dxa"/>
          </w:tcPr>
          <w:p w:rsidR="001F2A8C" w:rsidRPr="00E6623C" w:rsidRDefault="001F2A8C">
            <w:pPr>
              <w:pStyle w:val="BodyText2"/>
              <w:numPr>
                <w:ilvl w:val="0"/>
                <w:numId w:val="36"/>
              </w:numPr>
              <w:tabs>
                <w:tab w:val="clear" w:pos="720"/>
                <w:tab w:val="num" w:pos="360"/>
              </w:tabs>
              <w:ind w:left="360"/>
              <w:rPr>
                <w:sz w:val="22"/>
                <w:szCs w:val="22"/>
              </w:rPr>
            </w:pPr>
            <w:r w:rsidRPr="00E6623C">
              <w:rPr>
                <w:sz w:val="22"/>
                <w:szCs w:val="22"/>
              </w:rPr>
              <w:t xml:space="preserve">Signing of </w:t>
            </w:r>
            <w:r w:rsidR="009D1EFC">
              <w:rPr>
                <w:sz w:val="22"/>
                <w:szCs w:val="22"/>
              </w:rPr>
              <w:t>c</w:t>
            </w:r>
            <w:r w:rsidR="009D1EFC" w:rsidRPr="00E6623C">
              <w:rPr>
                <w:sz w:val="22"/>
                <w:szCs w:val="22"/>
              </w:rPr>
              <w:t xml:space="preserve">ontribution </w:t>
            </w:r>
            <w:r w:rsidR="009D1EFC">
              <w:rPr>
                <w:sz w:val="22"/>
                <w:szCs w:val="22"/>
              </w:rPr>
              <w:t>a</w:t>
            </w:r>
            <w:r w:rsidR="009D1EFC" w:rsidRPr="00E6623C">
              <w:rPr>
                <w:sz w:val="22"/>
                <w:szCs w:val="22"/>
              </w:rPr>
              <w:t xml:space="preserve">greement </w:t>
            </w:r>
            <w:r w:rsidR="004E0107" w:rsidRPr="00E6623C">
              <w:rPr>
                <w:sz w:val="22"/>
                <w:szCs w:val="22"/>
              </w:rPr>
              <w:t>(CA)</w:t>
            </w:r>
          </w:p>
          <w:p w:rsidR="001F2A8C" w:rsidRPr="00E6623C" w:rsidRDefault="001F2A8C">
            <w:pPr>
              <w:pStyle w:val="BodyText2"/>
              <w:numPr>
                <w:ilvl w:val="0"/>
                <w:numId w:val="36"/>
              </w:numPr>
              <w:tabs>
                <w:tab w:val="clear" w:pos="720"/>
                <w:tab w:val="num" w:pos="360"/>
              </w:tabs>
              <w:ind w:left="360"/>
              <w:rPr>
                <w:sz w:val="22"/>
                <w:szCs w:val="22"/>
              </w:rPr>
            </w:pPr>
            <w:r w:rsidRPr="00E6623C">
              <w:rPr>
                <w:sz w:val="22"/>
                <w:szCs w:val="22"/>
              </w:rPr>
              <w:t>Registers notice of CA &amp; securities on title</w:t>
            </w:r>
          </w:p>
          <w:p w:rsidR="001F2A8C" w:rsidRPr="00E6623C" w:rsidRDefault="001F2A8C" w:rsidP="001F2A8C">
            <w:pPr>
              <w:pStyle w:val="BodyText2"/>
              <w:numPr>
                <w:ilvl w:val="0"/>
                <w:numId w:val="37"/>
              </w:numPr>
              <w:tabs>
                <w:tab w:val="clear" w:pos="720"/>
                <w:tab w:val="num" w:pos="360"/>
              </w:tabs>
              <w:ind w:left="360"/>
              <w:rPr>
                <w:sz w:val="22"/>
                <w:szCs w:val="22"/>
              </w:rPr>
            </w:pPr>
            <w:r w:rsidRPr="00E6623C">
              <w:rPr>
                <w:sz w:val="22"/>
                <w:szCs w:val="22"/>
              </w:rPr>
              <w:t>Issuance of 1</w:t>
            </w:r>
            <w:r w:rsidRPr="00E6623C">
              <w:rPr>
                <w:sz w:val="22"/>
                <w:szCs w:val="22"/>
                <w:vertAlign w:val="superscript"/>
              </w:rPr>
              <w:t>st</w:t>
            </w:r>
            <w:r w:rsidRPr="00E6623C">
              <w:rPr>
                <w:sz w:val="22"/>
                <w:szCs w:val="22"/>
              </w:rPr>
              <w:t xml:space="preserve"> Building Permit</w:t>
            </w:r>
          </w:p>
        </w:tc>
        <w:tc>
          <w:tcPr>
            <w:tcW w:w="2268" w:type="dxa"/>
          </w:tcPr>
          <w:p w:rsidR="001F2A8C" w:rsidRDefault="001F2A8C">
            <w:pPr>
              <w:pStyle w:val="BodyText2"/>
              <w:tabs>
                <w:tab w:val="num" w:pos="360"/>
              </w:tabs>
              <w:ind w:left="360" w:hanging="360"/>
              <w:rPr>
                <w:sz w:val="22"/>
              </w:rPr>
            </w:pPr>
            <w:r>
              <w:rPr>
                <w:sz w:val="22"/>
              </w:rPr>
              <w:t>50%</w:t>
            </w:r>
          </w:p>
          <w:p w:rsidR="001F2A8C" w:rsidRDefault="001F2A8C">
            <w:pPr>
              <w:pStyle w:val="BodyText2"/>
              <w:tabs>
                <w:tab w:val="num" w:pos="0"/>
              </w:tabs>
              <w:jc w:val="left"/>
              <w:rPr>
                <w:sz w:val="22"/>
              </w:rPr>
            </w:pPr>
          </w:p>
        </w:tc>
      </w:tr>
      <w:tr w:rsidR="001F2A8C" w:rsidTr="001F2A8C">
        <w:tc>
          <w:tcPr>
            <w:tcW w:w="5103" w:type="dxa"/>
          </w:tcPr>
          <w:p w:rsidR="001F2A8C" w:rsidRPr="00E6623C" w:rsidRDefault="001F2A8C">
            <w:pPr>
              <w:pStyle w:val="BodyText2"/>
              <w:numPr>
                <w:ilvl w:val="0"/>
                <w:numId w:val="37"/>
              </w:numPr>
              <w:tabs>
                <w:tab w:val="clear" w:pos="720"/>
                <w:tab w:val="num" w:pos="360"/>
              </w:tabs>
              <w:ind w:left="360"/>
              <w:rPr>
                <w:sz w:val="22"/>
                <w:szCs w:val="22"/>
              </w:rPr>
            </w:pPr>
            <w:r w:rsidRPr="00E6623C">
              <w:rPr>
                <w:sz w:val="22"/>
                <w:szCs w:val="22"/>
              </w:rPr>
              <w:t>Occupancy certificate received</w:t>
            </w:r>
          </w:p>
        </w:tc>
        <w:tc>
          <w:tcPr>
            <w:tcW w:w="2268" w:type="dxa"/>
          </w:tcPr>
          <w:p w:rsidR="001F2A8C" w:rsidRDefault="001F2A8C">
            <w:pPr>
              <w:pStyle w:val="BodyText2"/>
              <w:tabs>
                <w:tab w:val="num" w:pos="360"/>
              </w:tabs>
              <w:ind w:left="360" w:hanging="360"/>
              <w:rPr>
                <w:sz w:val="22"/>
              </w:rPr>
            </w:pPr>
            <w:r>
              <w:rPr>
                <w:sz w:val="22"/>
              </w:rPr>
              <w:t>40%</w:t>
            </w:r>
          </w:p>
        </w:tc>
      </w:tr>
      <w:tr w:rsidR="001F2A8C" w:rsidTr="001F2A8C">
        <w:tc>
          <w:tcPr>
            <w:tcW w:w="5103" w:type="dxa"/>
          </w:tcPr>
          <w:p w:rsidR="001F2A8C" w:rsidRPr="00E6623C" w:rsidRDefault="001F2A8C">
            <w:pPr>
              <w:pStyle w:val="BodyText2"/>
              <w:numPr>
                <w:ilvl w:val="0"/>
                <w:numId w:val="37"/>
              </w:numPr>
              <w:tabs>
                <w:tab w:val="clear" w:pos="720"/>
                <w:tab w:val="num" w:pos="360"/>
              </w:tabs>
              <w:ind w:left="360"/>
              <w:rPr>
                <w:sz w:val="22"/>
                <w:szCs w:val="22"/>
              </w:rPr>
            </w:pPr>
            <w:r w:rsidRPr="00E6623C">
              <w:rPr>
                <w:sz w:val="22"/>
                <w:szCs w:val="22"/>
              </w:rPr>
              <w:t>End of 45-day lien period</w:t>
            </w:r>
          </w:p>
          <w:p w:rsidR="001F2A8C" w:rsidRPr="00E6623C" w:rsidRDefault="001F2A8C">
            <w:pPr>
              <w:pStyle w:val="BodyText2"/>
              <w:numPr>
                <w:ilvl w:val="0"/>
                <w:numId w:val="37"/>
              </w:numPr>
              <w:tabs>
                <w:tab w:val="clear" w:pos="720"/>
                <w:tab w:val="num" w:pos="360"/>
              </w:tabs>
              <w:ind w:left="360"/>
              <w:rPr>
                <w:sz w:val="22"/>
                <w:szCs w:val="22"/>
              </w:rPr>
            </w:pPr>
            <w:r w:rsidRPr="00E6623C">
              <w:rPr>
                <w:sz w:val="22"/>
                <w:szCs w:val="22"/>
              </w:rPr>
              <w:t>Confirmation of Occupancy</w:t>
            </w:r>
          </w:p>
          <w:p w:rsidR="001F2A8C" w:rsidRPr="00E6623C" w:rsidRDefault="001F2A8C">
            <w:pPr>
              <w:pStyle w:val="BodyText2"/>
              <w:numPr>
                <w:ilvl w:val="0"/>
                <w:numId w:val="37"/>
              </w:numPr>
              <w:tabs>
                <w:tab w:val="clear" w:pos="720"/>
                <w:tab w:val="num" w:pos="360"/>
              </w:tabs>
              <w:ind w:left="360"/>
              <w:rPr>
                <w:sz w:val="22"/>
                <w:szCs w:val="22"/>
              </w:rPr>
            </w:pPr>
            <w:r w:rsidRPr="00E6623C">
              <w:rPr>
                <w:sz w:val="22"/>
                <w:szCs w:val="22"/>
              </w:rPr>
              <w:t>Submission of Initial Occupancy Report</w:t>
            </w:r>
          </w:p>
        </w:tc>
        <w:tc>
          <w:tcPr>
            <w:tcW w:w="2268" w:type="dxa"/>
          </w:tcPr>
          <w:p w:rsidR="001F2A8C" w:rsidRDefault="001F2A8C">
            <w:pPr>
              <w:pStyle w:val="BodyText2"/>
              <w:tabs>
                <w:tab w:val="num" w:pos="360"/>
              </w:tabs>
              <w:ind w:left="360" w:hanging="360"/>
              <w:rPr>
                <w:sz w:val="22"/>
              </w:rPr>
            </w:pPr>
            <w:r>
              <w:rPr>
                <w:sz w:val="22"/>
              </w:rPr>
              <w:t>10%</w:t>
            </w:r>
          </w:p>
        </w:tc>
      </w:tr>
    </w:tbl>
    <w:p w:rsidR="00B7306B" w:rsidRDefault="00B7306B">
      <w:pPr>
        <w:pStyle w:val="BodyText2"/>
      </w:pPr>
    </w:p>
    <w:p w:rsidR="00B7306B" w:rsidRDefault="00B7306B">
      <w:pPr>
        <w:pStyle w:val="BodyText2"/>
      </w:pPr>
    </w:p>
    <w:p w:rsidR="00B7306B" w:rsidRDefault="00B7306B">
      <w:pPr>
        <w:pStyle w:val="BodyText2"/>
      </w:pPr>
      <w:r>
        <w:t>The City in limited circumstances may consider providing a pre</w:t>
      </w:r>
      <w:r w:rsidR="00A44F85">
        <w:t>-</w:t>
      </w:r>
      <w:r>
        <w:t>development loan of up to $50,000 to</w:t>
      </w:r>
      <w:r w:rsidR="008611DF">
        <w:t xml:space="preserve"> successful</w:t>
      </w:r>
      <w:r w:rsidR="004E0107">
        <w:t xml:space="preserve"> </w:t>
      </w:r>
      <w:r>
        <w:t>non-profit organizations with limited funds who have completed significant predevelopment work to date.  The loan is interest free</w:t>
      </w:r>
      <w:r w:rsidR="00A44F85">
        <w:t xml:space="preserve">, </w:t>
      </w:r>
      <w:r>
        <w:t xml:space="preserve">will be secured through </w:t>
      </w:r>
      <w:r w:rsidR="00F95F56">
        <w:t xml:space="preserve">the </w:t>
      </w:r>
      <w:r w:rsidR="009D1EFC">
        <w:t>contribution agreement</w:t>
      </w:r>
      <w:r w:rsidR="00A44F85">
        <w:t>,</w:t>
      </w:r>
      <w:r>
        <w:t xml:space="preserve"> and is payable to the City when the </w:t>
      </w:r>
      <w:r w:rsidR="004E0107">
        <w:t xml:space="preserve">proponent </w:t>
      </w:r>
      <w:r>
        <w:t xml:space="preserve">receives </w:t>
      </w:r>
      <w:r w:rsidR="004E0107">
        <w:t xml:space="preserve">their first </w:t>
      </w:r>
      <w:r>
        <w:t>capital funding</w:t>
      </w:r>
      <w:r w:rsidR="004E0107">
        <w:t xml:space="preserve"> payment</w:t>
      </w:r>
      <w:r>
        <w:t xml:space="preserve">. </w:t>
      </w:r>
    </w:p>
    <w:p w:rsidR="00B7306B" w:rsidRDefault="00B7306B">
      <w:pPr>
        <w:pStyle w:val="BodyText2"/>
      </w:pPr>
    </w:p>
    <w:p w:rsidR="00B7306B" w:rsidRDefault="00A44F85">
      <w:pPr>
        <w:pStyle w:val="Heading5"/>
        <w:jc w:val="left"/>
        <w:rPr>
          <w:i w:val="0"/>
          <w:iCs/>
          <w:sz w:val="28"/>
        </w:rPr>
      </w:pPr>
      <w:r>
        <w:rPr>
          <w:i w:val="0"/>
          <w:iCs/>
          <w:sz w:val="28"/>
        </w:rPr>
        <w:t xml:space="preserve">1.4    </w:t>
      </w:r>
      <w:r w:rsidR="00F95F56">
        <w:rPr>
          <w:i w:val="0"/>
          <w:iCs/>
          <w:sz w:val="28"/>
        </w:rPr>
        <w:t>800 Montreal Road</w:t>
      </w:r>
    </w:p>
    <w:p w:rsidR="0021434D" w:rsidRDefault="0021434D" w:rsidP="0021434D">
      <w:pPr>
        <w:rPr>
          <w:sz w:val="20"/>
          <w:szCs w:val="20"/>
        </w:rPr>
      </w:pPr>
    </w:p>
    <w:p w:rsidR="0021434D" w:rsidRPr="0021434D" w:rsidRDefault="0021434D" w:rsidP="0021434D">
      <w:r w:rsidRPr="0021434D">
        <w:t xml:space="preserve">Housing Services acquired the property, known municipally as 800 Montreal Road and identified as Part 3 on the attached survey plan, from the Federal Government under the Surplus Federal Real Property for Homelessness Initiative (SFRPHI).  </w:t>
      </w:r>
      <w:r w:rsidR="0029347B">
        <w:rPr>
          <w:b/>
          <w:i/>
        </w:rPr>
        <w:t>Under SFRPHI only non-profit o</w:t>
      </w:r>
      <w:r w:rsidR="0029347B" w:rsidRPr="0029347B">
        <w:rPr>
          <w:b/>
          <w:i/>
        </w:rPr>
        <w:t>rganizations will be eligible to apply to develop the lands and acquire the property.</w:t>
      </w:r>
      <w:r w:rsidR="0029347B">
        <w:t xml:space="preserve"> </w:t>
      </w:r>
      <w:r w:rsidRPr="0021434D">
        <w:t>The lands are to be developed</w:t>
      </w:r>
      <w:r w:rsidR="0029347B">
        <w:t xml:space="preserve"> </w:t>
      </w:r>
      <w:r w:rsidRPr="0021434D">
        <w:t>to provide affordable housing in the community under the Action Ottawa Initiative and the (IAH) Program.  It is anticipated that the proposed development will</w:t>
      </w:r>
      <w:r>
        <w:t xml:space="preserve"> be comprised of approximately 6</w:t>
      </w:r>
      <w:r w:rsidRPr="0021434D">
        <w:t>0</w:t>
      </w:r>
      <w:r>
        <w:t xml:space="preserve"> to 90</w:t>
      </w:r>
      <w:r w:rsidRPr="0021434D">
        <w:t xml:space="preserve"> units.  It is the City’s </w:t>
      </w:r>
      <w:r w:rsidR="00AB2610">
        <w:t>requirement</w:t>
      </w:r>
      <w:r w:rsidRPr="0021434D">
        <w:t xml:space="preserve"> to provide new affordable housing</w:t>
      </w:r>
      <w:r>
        <w:t xml:space="preserve"> on the site </w:t>
      </w:r>
      <w:r w:rsidRPr="0021434D">
        <w:t>for households with children and</w:t>
      </w:r>
      <w:r>
        <w:t>/or</w:t>
      </w:r>
      <w:r w:rsidRPr="0021434D">
        <w:t xml:space="preserve"> supportive housing. </w:t>
      </w:r>
      <w:r w:rsidR="00AB2610">
        <w:t>Schedule I provides additional site information</w:t>
      </w:r>
      <w:r w:rsidR="00E15124">
        <w:t>.</w:t>
      </w:r>
      <w:r w:rsidR="00AB2610">
        <w:t xml:space="preserve"> </w:t>
      </w:r>
    </w:p>
    <w:p w:rsidR="0021434D" w:rsidRPr="0021434D" w:rsidRDefault="0021434D" w:rsidP="0021434D"/>
    <w:p w:rsidR="0021434D" w:rsidRPr="0021434D" w:rsidRDefault="0021434D" w:rsidP="0021434D">
      <w:r w:rsidRPr="0021434D">
        <w:t>The housing provider shall be responsible for the following:</w:t>
      </w:r>
    </w:p>
    <w:p w:rsidR="0021434D" w:rsidRPr="0021434D" w:rsidRDefault="000E04F1" w:rsidP="0021434D">
      <w:pPr>
        <w:pStyle w:val="ListParagraph"/>
        <w:numPr>
          <w:ilvl w:val="0"/>
          <w:numId w:val="63"/>
        </w:numPr>
      </w:pPr>
      <w:r>
        <w:t>Enter into an agreement of purchase and s</w:t>
      </w:r>
      <w:r w:rsidR="0021434D" w:rsidRPr="0021434D">
        <w:t>ale with the City of Ottawa</w:t>
      </w:r>
      <w:r w:rsidR="0021434D">
        <w:t>;</w:t>
      </w:r>
    </w:p>
    <w:p w:rsidR="0021434D" w:rsidRDefault="0021434D" w:rsidP="0021434D">
      <w:pPr>
        <w:pStyle w:val="ListParagraph"/>
        <w:numPr>
          <w:ilvl w:val="0"/>
          <w:numId w:val="63"/>
        </w:numPr>
      </w:pPr>
      <w:r w:rsidRPr="0021434D">
        <w:t xml:space="preserve">Enter into a </w:t>
      </w:r>
      <w:r w:rsidR="009D1EFC">
        <w:t>c</w:t>
      </w:r>
      <w:r w:rsidR="009D1EFC" w:rsidRPr="0021434D">
        <w:t xml:space="preserve">ontribution </w:t>
      </w:r>
      <w:r w:rsidR="009D1EFC">
        <w:t>a</w:t>
      </w:r>
      <w:r w:rsidR="009D1EFC" w:rsidRPr="0021434D">
        <w:t xml:space="preserve">greement </w:t>
      </w:r>
      <w:r w:rsidRPr="0021434D">
        <w:t>with the City of Ottawa</w:t>
      </w:r>
      <w:r>
        <w:t>;</w:t>
      </w:r>
    </w:p>
    <w:p w:rsidR="0021434D" w:rsidRDefault="0021434D" w:rsidP="0021434D">
      <w:pPr>
        <w:pStyle w:val="ListParagraph"/>
        <w:numPr>
          <w:ilvl w:val="0"/>
          <w:numId w:val="63"/>
        </w:numPr>
      </w:pPr>
      <w:r>
        <w:t>Accept transfer of agreements and responsibility under the SFRPHI program</w:t>
      </w:r>
      <w:r w:rsidR="004E0107">
        <w:t xml:space="preserve"> and relevant agreements</w:t>
      </w:r>
      <w:r>
        <w:t>;</w:t>
      </w:r>
    </w:p>
    <w:p w:rsidR="00AB2610" w:rsidRPr="00AB2610" w:rsidRDefault="00A44F85" w:rsidP="0021434D">
      <w:pPr>
        <w:pStyle w:val="ListParagraph"/>
        <w:numPr>
          <w:ilvl w:val="0"/>
          <w:numId w:val="63"/>
        </w:numPr>
      </w:pPr>
      <w:r>
        <w:t>Accept default provisions of SFRPHI Agreement - A</w:t>
      </w:r>
      <w:r w:rsidRPr="00AB2610">
        <w:t xml:space="preserve"> </w:t>
      </w:r>
      <w:r w:rsidR="00AB2610" w:rsidRPr="00AB2610">
        <w:t>default in a construction start deadline</w:t>
      </w:r>
      <w:r w:rsidR="00AB2610">
        <w:t>, or other defaults as stated in the contribution agreement</w:t>
      </w:r>
      <w:r w:rsidR="00AB2610" w:rsidRPr="00AB2610">
        <w:t>, the proponent will be required to pay the fair market value (FMV) of the land at the time of the default, with the amount being no less $1,700,000</w:t>
      </w:r>
      <w:r w:rsidR="009D1EFC">
        <w:t>;</w:t>
      </w:r>
    </w:p>
    <w:p w:rsidR="0021434D" w:rsidRPr="0021434D" w:rsidRDefault="0021434D" w:rsidP="0021434D">
      <w:pPr>
        <w:pStyle w:val="ListParagraph"/>
        <w:numPr>
          <w:ilvl w:val="0"/>
          <w:numId w:val="63"/>
        </w:numPr>
      </w:pPr>
      <w:r w:rsidRPr="0021434D">
        <w:t>Utilize the lands for affordable housing purposes</w:t>
      </w:r>
      <w:r>
        <w:t xml:space="preserve"> for a minimum of 15 </w:t>
      </w:r>
      <w:r w:rsidR="009D1EFC">
        <w:t>y</w:t>
      </w:r>
      <w:r>
        <w:t xml:space="preserve">ears under SFRPHI and 35 </w:t>
      </w:r>
      <w:r w:rsidR="009D1EFC">
        <w:t>y</w:t>
      </w:r>
      <w:r>
        <w:t>ears under Action Ottawa;</w:t>
      </w:r>
    </w:p>
    <w:p w:rsidR="0021434D" w:rsidRDefault="000E04F1" w:rsidP="0021434D">
      <w:pPr>
        <w:pStyle w:val="ListParagraph"/>
        <w:numPr>
          <w:ilvl w:val="0"/>
          <w:numId w:val="63"/>
        </w:numPr>
      </w:pPr>
      <w:r>
        <w:t>Adhere to the development r</w:t>
      </w:r>
      <w:r w:rsidR="0021434D" w:rsidRPr="0021434D">
        <w:t>equirements as stipulated</w:t>
      </w:r>
      <w:r w:rsidR="0021434D">
        <w:t xml:space="preserve"> by Canada Lands Company</w:t>
      </w:r>
      <w:r>
        <w:t xml:space="preserve"> (CLC)</w:t>
      </w:r>
      <w:r w:rsidR="0021434D">
        <w:t>;</w:t>
      </w:r>
    </w:p>
    <w:p w:rsidR="0021434D" w:rsidRPr="0021434D" w:rsidRDefault="009D1EFC" w:rsidP="0021434D">
      <w:pPr>
        <w:pStyle w:val="ListParagraph"/>
        <w:numPr>
          <w:ilvl w:val="0"/>
          <w:numId w:val="63"/>
        </w:numPr>
      </w:pPr>
      <w:r>
        <w:t>Accept p</w:t>
      </w:r>
      <w:r w:rsidR="000E04F1">
        <w:t>ayment of the land transfer t</w:t>
      </w:r>
      <w:r w:rsidR="0021434D" w:rsidRPr="0021434D">
        <w:t>axes</w:t>
      </w:r>
      <w:r w:rsidR="0021434D">
        <w:t xml:space="preserve"> (estimated at $24,000);</w:t>
      </w:r>
    </w:p>
    <w:p w:rsidR="0029347B" w:rsidRPr="0021434D" w:rsidRDefault="0021434D" w:rsidP="0029347B">
      <w:pPr>
        <w:pStyle w:val="ListParagraph"/>
        <w:numPr>
          <w:ilvl w:val="0"/>
          <w:numId w:val="63"/>
        </w:numPr>
      </w:pPr>
      <w:r w:rsidRPr="0021434D">
        <w:lastRenderedPageBreak/>
        <w:t>Adhere to the construction deadline</w:t>
      </w:r>
      <w:r w:rsidR="0029347B">
        <w:t xml:space="preserve">s as negotiated in the contribution agreement between the City and selected proponent which will be in accordance with the IAH program and agreed upon </w:t>
      </w:r>
      <w:r w:rsidR="000E04F1">
        <w:t xml:space="preserve">revised </w:t>
      </w:r>
      <w:r w:rsidR="0029347B">
        <w:t xml:space="preserve">construction deadlines established under the SFRPHI program and approved by </w:t>
      </w:r>
      <w:r w:rsidR="00943824" w:rsidRPr="00943824">
        <w:t>Human Resources and Skills Development Canada (HRSDC);</w:t>
      </w:r>
    </w:p>
    <w:p w:rsidR="00E6623C" w:rsidRDefault="009D1EFC" w:rsidP="00E6623C">
      <w:pPr>
        <w:numPr>
          <w:ilvl w:val="0"/>
          <w:numId w:val="63"/>
        </w:numPr>
        <w:rPr>
          <w:rFonts w:cs="Arial"/>
        </w:rPr>
      </w:pPr>
      <w:r>
        <w:rPr>
          <w:rFonts w:cs="Arial"/>
        </w:rPr>
        <w:t>A</w:t>
      </w:r>
      <w:r w:rsidR="0029347B" w:rsidRPr="0062489E">
        <w:rPr>
          <w:rFonts w:cs="Arial"/>
        </w:rPr>
        <w:t xml:space="preserve">gree </w:t>
      </w:r>
      <w:r>
        <w:rPr>
          <w:rFonts w:cs="Arial"/>
        </w:rPr>
        <w:t xml:space="preserve">to </w:t>
      </w:r>
      <w:r w:rsidR="0029347B" w:rsidRPr="0062489E">
        <w:rPr>
          <w:rFonts w:cs="Arial"/>
        </w:rPr>
        <w:t xml:space="preserve">not sell the </w:t>
      </w:r>
      <w:r w:rsidR="000E04F1">
        <w:rPr>
          <w:rFonts w:cs="Arial"/>
        </w:rPr>
        <w:t>p</w:t>
      </w:r>
      <w:r w:rsidR="0029347B" w:rsidRPr="0062489E">
        <w:rPr>
          <w:rFonts w:cs="Arial"/>
        </w:rPr>
        <w:t>roperty without first giving to the City</w:t>
      </w:r>
      <w:r w:rsidR="000E04F1">
        <w:rPr>
          <w:rFonts w:cs="Arial"/>
        </w:rPr>
        <w:t xml:space="preserve"> the option to re-purchase the p</w:t>
      </w:r>
      <w:r w:rsidR="0029347B" w:rsidRPr="0062489E">
        <w:rPr>
          <w:rFonts w:cs="Arial"/>
        </w:rPr>
        <w:t xml:space="preserve">roperty, free from encumbrances, at a price not exceeding the </w:t>
      </w:r>
      <w:r w:rsidR="000E04F1">
        <w:rPr>
          <w:rFonts w:cs="Arial"/>
        </w:rPr>
        <w:t>original purchase price of the p</w:t>
      </w:r>
      <w:r w:rsidR="0029347B" w:rsidRPr="0062489E">
        <w:rPr>
          <w:rFonts w:cs="Arial"/>
        </w:rPr>
        <w:t>roperty</w:t>
      </w:r>
      <w:r w:rsidR="0029347B">
        <w:rPr>
          <w:rFonts w:cs="Arial"/>
        </w:rPr>
        <w:t xml:space="preserve">, </w:t>
      </w:r>
      <w:r w:rsidR="0029347B" w:rsidRPr="0062489E">
        <w:rPr>
          <w:rFonts w:cs="Arial"/>
        </w:rPr>
        <w:t>plus the market value of the improvements.</w:t>
      </w:r>
    </w:p>
    <w:p w:rsidR="00E6623C" w:rsidRDefault="00E6623C" w:rsidP="00E6623C">
      <w:pPr>
        <w:rPr>
          <w:lang w:eastAsia="en-CA"/>
        </w:rPr>
      </w:pPr>
    </w:p>
    <w:p w:rsidR="00E6623C" w:rsidRDefault="00E6623C" w:rsidP="00E6623C">
      <w:pPr>
        <w:rPr>
          <w:lang w:eastAsia="en-CA"/>
        </w:rPr>
      </w:pPr>
      <w:r w:rsidRPr="00AB2610">
        <w:rPr>
          <w:lang w:eastAsia="en-CA"/>
        </w:rPr>
        <w:t xml:space="preserve">Additional information </w:t>
      </w:r>
      <w:r>
        <w:rPr>
          <w:lang w:eastAsia="en-CA"/>
        </w:rPr>
        <w:t xml:space="preserve">pertaining to 800 Montreal Road </w:t>
      </w:r>
      <w:r w:rsidRPr="00AB2610">
        <w:rPr>
          <w:lang w:eastAsia="en-CA"/>
        </w:rPr>
        <w:t>is available</w:t>
      </w:r>
      <w:r w:rsidRPr="00E6623C">
        <w:rPr>
          <w:b/>
          <w:lang w:eastAsia="en-CA"/>
        </w:rPr>
        <w:t xml:space="preserve"> </w:t>
      </w:r>
      <w:r w:rsidRPr="00AB2610">
        <w:rPr>
          <w:lang w:eastAsia="en-CA"/>
        </w:rPr>
        <w:t xml:space="preserve">in </w:t>
      </w:r>
      <w:r w:rsidR="00943824" w:rsidRPr="00943824">
        <w:rPr>
          <w:b/>
          <w:lang w:eastAsia="en-CA"/>
        </w:rPr>
        <w:t>Appendix I</w:t>
      </w:r>
      <w:r w:rsidRPr="00AB2610">
        <w:rPr>
          <w:lang w:eastAsia="en-CA"/>
        </w:rPr>
        <w:t xml:space="preserve"> of this document. </w:t>
      </w:r>
    </w:p>
    <w:p w:rsidR="00E6623C" w:rsidRDefault="00E6623C" w:rsidP="00E6623C">
      <w:pPr>
        <w:rPr>
          <w:lang w:eastAsia="en-CA"/>
        </w:rPr>
      </w:pPr>
    </w:p>
    <w:p w:rsidR="00E6623C" w:rsidRPr="00E6623C" w:rsidRDefault="00E6623C" w:rsidP="00E6623C">
      <w:pPr>
        <w:rPr>
          <w:lang w:eastAsia="en-CA"/>
        </w:rPr>
      </w:pPr>
      <w:r w:rsidRPr="00E6623C">
        <w:rPr>
          <w:b/>
          <w:lang w:eastAsia="en-CA"/>
        </w:rPr>
        <w:t xml:space="preserve">Proponents planning to submit a proposal for 800 Montreal must contact Saide Sayah, email: </w:t>
      </w:r>
      <w:hyperlink r:id="rId21" w:history="1">
        <w:r w:rsidRPr="00E6623C">
          <w:rPr>
            <w:rStyle w:val="Hyperlink"/>
            <w:b/>
            <w:u w:val="none"/>
            <w:lang w:eastAsia="en-CA"/>
          </w:rPr>
          <w:t>saide.sayah@ottawa.ca</w:t>
        </w:r>
      </w:hyperlink>
      <w:r w:rsidRPr="00E6623C">
        <w:rPr>
          <w:b/>
          <w:lang w:eastAsia="en-CA"/>
        </w:rPr>
        <w:t xml:space="preserve"> </w:t>
      </w:r>
      <w:r w:rsidR="00B12873">
        <w:rPr>
          <w:b/>
          <w:lang w:eastAsia="en-CA"/>
        </w:rPr>
        <w:t xml:space="preserve">to obtain </w:t>
      </w:r>
      <w:r w:rsidRPr="00E6623C">
        <w:rPr>
          <w:b/>
          <w:lang w:eastAsia="en-CA"/>
        </w:rPr>
        <w:t>a complete electronic reference package</w:t>
      </w:r>
      <w:r>
        <w:rPr>
          <w:b/>
          <w:lang w:eastAsia="en-CA"/>
        </w:rPr>
        <w:t xml:space="preserve"> available on CD</w:t>
      </w:r>
      <w:r w:rsidRPr="00E6623C">
        <w:rPr>
          <w:b/>
          <w:lang w:eastAsia="en-CA"/>
        </w:rPr>
        <w:t xml:space="preserve">. </w:t>
      </w:r>
    </w:p>
    <w:p w:rsidR="00AB2610" w:rsidRDefault="00AB2610" w:rsidP="00AB2610">
      <w:pPr>
        <w:rPr>
          <w:rFonts w:cs="Arial"/>
        </w:rPr>
      </w:pPr>
    </w:p>
    <w:p w:rsidR="00822DD6" w:rsidRDefault="00822DD6" w:rsidP="00AB2610">
      <w:pPr>
        <w:rPr>
          <w:rFonts w:cs="Arial"/>
        </w:rPr>
      </w:pPr>
    </w:p>
    <w:p w:rsidR="00822DD6" w:rsidRPr="00AB2610" w:rsidRDefault="00822DD6" w:rsidP="00AB2610">
      <w:pPr>
        <w:rPr>
          <w:rFonts w:cs="Arial"/>
        </w:rPr>
      </w:pPr>
    </w:p>
    <w:p w:rsidR="00B7306B" w:rsidRDefault="00B7306B">
      <w:pPr>
        <w:pStyle w:val="Heading5"/>
        <w:jc w:val="left"/>
        <w:rPr>
          <w:i w:val="0"/>
          <w:iCs/>
        </w:rPr>
      </w:pPr>
      <w:r>
        <w:rPr>
          <w:i w:val="0"/>
          <w:iCs/>
        </w:rPr>
        <w:t>2.0   Scope of Work</w:t>
      </w:r>
    </w:p>
    <w:p w:rsidR="00B7306B" w:rsidRDefault="00B7306B">
      <w:pPr>
        <w:pStyle w:val="Heading5"/>
        <w:jc w:val="left"/>
        <w:rPr>
          <w:b w:val="0"/>
          <w:bCs/>
          <w:i w:val="0"/>
          <w:iCs/>
          <w:sz w:val="24"/>
        </w:rPr>
      </w:pPr>
    </w:p>
    <w:p w:rsidR="00B7306B" w:rsidRDefault="00B7306B">
      <w:pPr>
        <w:pStyle w:val="Heading5"/>
        <w:jc w:val="left"/>
        <w:rPr>
          <w:i w:val="0"/>
          <w:iCs/>
          <w:sz w:val="28"/>
        </w:rPr>
      </w:pPr>
      <w:r>
        <w:rPr>
          <w:i w:val="0"/>
          <w:iCs/>
          <w:sz w:val="28"/>
        </w:rPr>
        <w:t>2.1   Action Ottawa General</w:t>
      </w:r>
    </w:p>
    <w:p w:rsidR="00B7306B" w:rsidRDefault="00B7306B">
      <w:pPr>
        <w:ind w:firstLine="720"/>
        <w:rPr>
          <w:lang w:val="en-US"/>
        </w:rPr>
      </w:pPr>
    </w:p>
    <w:p w:rsidR="00B7306B" w:rsidRDefault="00B7306B">
      <w:pPr>
        <w:pStyle w:val="Heading5"/>
        <w:jc w:val="left"/>
        <w:rPr>
          <w:b w:val="0"/>
          <w:bCs/>
          <w:i w:val="0"/>
          <w:iCs/>
          <w:sz w:val="24"/>
        </w:rPr>
      </w:pPr>
      <w:r>
        <w:rPr>
          <w:b w:val="0"/>
          <w:bCs/>
          <w:i w:val="0"/>
          <w:iCs/>
          <w:sz w:val="24"/>
        </w:rPr>
        <w:t xml:space="preserve">Action Ottawa is the City’s primary program for increasing the supply of low-income affordable housing in Ottawa.  The program is designed to facilitate the development of mixed income communities that are well designed and well managed, and built on a scale that ensures integration within the neighbourhood.   </w:t>
      </w:r>
    </w:p>
    <w:p w:rsidR="00B7306B" w:rsidRDefault="00B7306B">
      <w:pPr>
        <w:pStyle w:val="Heading5"/>
        <w:jc w:val="left"/>
        <w:rPr>
          <w:b w:val="0"/>
          <w:bCs/>
          <w:i w:val="0"/>
          <w:iCs/>
          <w:sz w:val="24"/>
        </w:rPr>
      </w:pPr>
    </w:p>
    <w:p w:rsidR="00B7306B" w:rsidRDefault="00B7306B">
      <w:pPr>
        <w:rPr>
          <w:lang w:val="en-US"/>
        </w:rPr>
      </w:pPr>
      <w:r>
        <w:t xml:space="preserve">There are approximately 10,000 households on the Social Housing Registry </w:t>
      </w:r>
      <w:r w:rsidR="00A23DBB">
        <w:t xml:space="preserve">waiting </w:t>
      </w:r>
      <w:r w:rsidR="00B12873">
        <w:t>list,</w:t>
      </w:r>
      <w:r>
        <w:t xml:space="preserve"> for subsidized housing.   There is a need for all household unit sizes from bachelors to </w:t>
      </w:r>
      <w:r w:rsidR="00023A72">
        <w:t xml:space="preserve">five </w:t>
      </w:r>
      <w:r>
        <w:t xml:space="preserve">bedroom units.   </w:t>
      </w:r>
      <w:r>
        <w:rPr>
          <w:lang w:val="en-US"/>
        </w:rPr>
        <w:t xml:space="preserve">Action Ottawa supports the development of all types of housing units that will help </w:t>
      </w:r>
      <w:r w:rsidR="009D1EFC">
        <w:rPr>
          <w:lang w:val="en-US"/>
        </w:rPr>
        <w:t xml:space="preserve">to </w:t>
      </w:r>
      <w:r>
        <w:rPr>
          <w:lang w:val="en-US"/>
        </w:rPr>
        <w:t xml:space="preserve">address the needs of households on the waiting list. </w:t>
      </w:r>
    </w:p>
    <w:p w:rsidR="00B7306B" w:rsidRDefault="00B7306B"/>
    <w:p w:rsidR="00B7306B" w:rsidRDefault="00B7306B">
      <w:pPr>
        <w:numPr>
          <w:ilvl w:val="1"/>
          <w:numId w:val="5"/>
        </w:numPr>
        <w:rPr>
          <w:b/>
          <w:bCs/>
          <w:sz w:val="28"/>
        </w:rPr>
      </w:pPr>
      <w:r>
        <w:rPr>
          <w:b/>
          <w:bCs/>
          <w:sz w:val="28"/>
        </w:rPr>
        <w:t xml:space="preserve">Objectives of this Request for Proposals  </w:t>
      </w:r>
    </w:p>
    <w:p w:rsidR="00B7306B" w:rsidRDefault="00B7306B">
      <w:pPr>
        <w:rPr>
          <w:i/>
          <w:iCs/>
          <w:sz w:val="28"/>
          <w:lang w:val="en-US"/>
        </w:rPr>
      </w:pPr>
    </w:p>
    <w:p w:rsidR="00B7306B" w:rsidRDefault="00B7306B">
      <w:pPr>
        <w:pStyle w:val="Title"/>
        <w:jc w:val="left"/>
        <w:rPr>
          <w:rFonts w:ascii="Times New Roman" w:hAnsi="Times New Roman"/>
          <w:b w:val="0"/>
          <w:sz w:val="24"/>
        </w:rPr>
      </w:pPr>
      <w:r>
        <w:rPr>
          <w:rFonts w:ascii="Times New Roman" w:hAnsi="Times New Roman"/>
          <w:b w:val="0"/>
          <w:sz w:val="24"/>
        </w:rPr>
        <w:t>This RFP is aimed at creating additional new rental stock for low to moderate-income households, and making a majority of those units available to households on the Social Housing Registry waiting list. In order to address the most pressing housing needs in the City</w:t>
      </w:r>
      <w:r w:rsidR="00CA6DF9">
        <w:rPr>
          <w:rFonts w:ascii="Times New Roman" w:hAnsi="Times New Roman"/>
          <w:b w:val="0"/>
          <w:sz w:val="24"/>
        </w:rPr>
        <w:t xml:space="preserve"> and IAH Program Guidelines</w:t>
      </w:r>
      <w:r>
        <w:rPr>
          <w:rFonts w:ascii="Times New Roman" w:hAnsi="Times New Roman"/>
          <w:b w:val="0"/>
          <w:sz w:val="24"/>
        </w:rPr>
        <w:t xml:space="preserve">, proposals </w:t>
      </w:r>
      <w:r w:rsidR="00E6623C">
        <w:rPr>
          <w:rFonts w:ascii="Times New Roman" w:hAnsi="Times New Roman"/>
          <w:b w:val="0"/>
          <w:sz w:val="24"/>
        </w:rPr>
        <w:t>must demonstrate a realistic</w:t>
      </w:r>
      <w:r w:rsidR="007F334C">
        <w:rPr>
          <w:rFonts w:ascii="Times New Roman" w:hAnsi="Times New Roman"/>
          <w:b w:val="0"/>
          <w:sz w:val="24"/>
        </w:rPr>
        <w:t xml:space="preserve"> </w:t>
      </w:r>
      <w:r>
        <w:rPr>
          <w:rFonts w:ascii="Times New Roman" w:hAnsi="Times New Roman"/>
          <w:b w:val="0"/>
          <w:sz w:val="24"/>
        </w:rPr>
        <w:t xml:space="preserve">time frame </w:t>
      </w:r>
      <w:r w:rsidR="00023A72">
        <w:rPr>
          <w:rFonts w:ascii="Times New Roman" w:hAnsi="Times New Roman"/>
          <w:b w:val="0"/>
          <w:sz w:val="24"/>
        </w:rPr>
        <w:t xml:space="preserve">that provides for a </w:t>
      </w:r>
      <w:r>
        <w:rPr>
          <w:rFonts w:ascii="Times New Roman" w:hAnsi="Times New Roman"/>
          <w:b w:val="0"/>
          <w:sz w:val="24"/>
        </w:rPr>
        <w:t xml:space="preserve">construction start date within </w:t>
      </w:r>
      <w:r w:rsidR="00CA6DF9">
        <w:rPr>
          <w:rFonts w:ascii="Times New Roman" w:hAnsi="Times New Roman"/>
          <w:b w:val="0"/>
          <w:sz w:val="24"/>
        </w:rPr>
        <w:t xml:space="preserve">120 </w:t>
      </w:r>
      <w:r>
        <w:rPr>
          <w:rFonts w:ascii="Times New Roman" w:hAnsi="Times New Roman"/>
          <w:b w:val="0"/>
          <w:sz w:val="24"/>
        </w:rPr>
        <w:t>days of signing a contribution agreement</w:t>
      </w:r>
      <w:r w:rsidR="00023A72">
        <w:rPr>
          <w:rFonts w:ascii="Times New Roman" w:hAnsi="Times New Roman"/>
          <w:b w:val="0"/>
          <w:sz w:val="24"/>
        </w:rPr>
        <w:t xml:space="preserve">, which must be executed before </w:t>
      </w:r>
      <w:r w:rsidR="00377D59" w:rsidRPr="0021434D">
        <w:rPr>
          <w:rFonts w:ascii="Times New Roman" w:hAnsi="Times New Roman"/>
          <w:sz w:val="24"/>
        </w:rPr>
        <w:t>December 31</w:t>
      </w:r>
      <w:r w:rsidR="00377D59" w:rsidRPr="0021434D">
        <w:rPr>
          <w:rFonts w:ascii="Times New Roman" w:hAnsi="Times New Roman"/>
          <w:sz w:val="24"/>
          <w:vertAlign w:val="superscript"/>
        </w:rPr>
        <w:t>st</w:t>
      </w:r>
      <w:r w:rsidR="00377D59" w:rsidRPr="0021434D">
        <w:rPr>
          <w:rFonts w:ascii="Times New Roman" w:hAnsi="Times New Roman"/>
          <w:sz w:val="24"/>
        </w:rPr>
        <w:t>, 2012</w:t>
      </w:r>
      <w:r w:rsidRPr="0021434D">
        <w:rPr>
          <w:rFonts w:ascii="Times New Roman" w:hAnsi="Times New Roman"/>
          <w:b w:val="0"/>
          <w:sz w:val="24"/>
        </w:rPr>
        <w:t>.</w:t>
      </w:r>
      <w:r>
        <w:rPr>
          <w:rFonts w:ascii="Times New Roman" w:hAnsi="Times New Roman"/>
          <w:b w:val="0"/>
          <w:sz w:val="24"/>
        </w:rPr>
        <w:t xml:space="preserve"> </w:t>
      </w:r>
    </w:p>
    <w:p w:rsidR="00B7306B" w:rsidRDefault="00B7306B">
      <w:pPr>
        <w:pStyle w:val="Title"/>
        <w:jc w:val="left"/>
        <w:rPr>
          <w:rFonts w:ascii="Times New Roman" w:hAnsi="Times New Roman"/>
          <w:b w:val="0"/>
          <w:sz w:val="24"/>
        </w:rPr>
      </w:pPr>
    </w:p>
    <w:p w:rsidR="0060132C" w:rsidRDefault="0060132C">
      <w:pPr>
        <w:pStyle w:val="Title"/>
        <w:jc w:val="left"/>
        <w:rPr>
          <w:rFonts w:ascii="Times New Roman" w:hAnsi="Times New Roman"/>
          <w:b w:val="0"/>
          <w:sz w:val="24"/>
        </w:rPr>
      </w:pPr>
    </w:p>
    <w:p w:rsidR="0060132C" w:rsidRDefault="0060132C">
      <w:pPr>
        <w:pStyle w:val="Title"/>
        <w:jc w:val="left"/>
        <w:rPr>
          <w:rFonts w:ascii="Times New Roman" w:hAnsi="Times New Roman"/>
          <w:b w:val="0"/>
          <w:sz w:val="24"/>
        </w:rPr>
      </w:pPr>
    </w:p>
    <w:p w:rsidR="00B7306B" w:rsidRDefault="00B7306B">
      <w:pPr>
        <w:pStyle w:val="Title"/>
        <w:jc w:val="left"/>
        <w:rPr>
          <w:rFonts w:ascii="Times New Roman" w:hAnsi="Times New Roman"/>
          <w:b w:val="0"/>
          <w:sz w:val="24"/>
        </w:rPr>
      </w:pPr>
      <w:r>
        <w:rPr>
          <w:rFonts w:ascii="Times New Roman" w:hAnsi="Times New Roman"/>
          <w:b w:val="0"/>
          <w:sz w:val="24"/>
        </w:rPr>
        <w:lastRenderedPageBreak/>
        <w:t xml:space="preserve">Eligible projects under the New Rental Housing Component of the Program must be one of the following: </w:t>
      </w:r>
    </w:p>
    <w:p w:rsidR="00B7306B" w:rsidRDefault="00B7306B">
      <w:pPr>
        <w:pStyle w:val="Title"/>
        <w:jc w:val="left"/>
        <w:rPr>
          <w:rFonts w:ascii="Times New Roman" w:hAnsi="Times New Roman"/>
          <w:b w:val="0"/>
          <w:sz w:val="24"/>
        </w:rPr>
      </w:pPr>
    </w:p>
    <w:p w:rsidR="00B7306B" w:rsidRDefault="00B7306B">
      <w:pPr>
        <w:pStyle w:val="Title"/>
        <w:numPr>
          <w:ilvl w:val="0"/>
          <w:numId w:val="50"/>
        </w:numPr>
        <w:jc w:val="left"/>
        <w:rPr>
          <w:rFonts w:ascii="Times New Roman" w:hAnsi="Times New Roman"/>
          <w:b w:val="0"/>
          <w:sz w:val="24"/>
        </w:rPr>
      </w:pPr>
      <w:r>
        <w:rPr>
          <w:rFonts w:ascii="Times New Roman" w:hAnsi="Times New Roman"/>
          <w:b w:val="0"/>
          <w:sz w:val="24"/>
        </w:rPr>
        <w:t>New construction, including additions and extensions</w:t>
      </w:r>
      <w:r w:rsidR="00CA6DF9">
        <w:rPr>
          <w:rFonts w:ascii="Times New Roman" w:hAnsi="Times New Roman"/>
          <w:b w:val="0"/>
          <w:sz w:val="24"/>
        </w:rPr>
        <w:t>;</w:t>
      </w:r>
    </w:p>
    <w:p w:rsidR="00B7306B" w:rsidRDefault="00CA6DF9">
      <w:pPr>
        <w:pStyle w:val="Title"/>
        <w:numPr>
          <w:ilvl w:val="0"/>
          <w:numId w:val="50"/>
        </w:numPr>
        <w:jc w:val="left"/>
        <w:rPr>
          <w:rFonts w:ascii="Times New Roman" w:hAnsi="Times New Roman"/>
          <w:b w:val="0"/>
          <w:sz w:val="24"/>
        </w:rPr>
      </w:pPr>
      <w:r>
        <w:rPr>
          <w:rFonts w:ascii="Times New Roman" w:hAnsi="Times New Roman"/>
          <w:b w:val="0"/>
          <w:sz w:val="24"/>
        </w:rPr>
        <w:t>Acquisition and</w:t>
      </w:r>
      <w:r w:rsidR="00B7306B">
        <w:rPr>
          <w:rFonts w:ascii="Times New Roman" w:hAnsi="Times New Roman"/>
          <w:b w:val="0"/>
          <w:sz w:val="24"/>
        </w:rPr>
        <w:t xml:space="preserve"> </w:t>
      </w:r>
      <w:r w:rsidR="009D1EFC">
        <w:rPr>
          <w:rFonts w:ascii="Times New Roman" w:hAnsi="Times New Roman"/>
          <w:b w:val="0"/>
          <w:sz w:val="24"/>
        </w:rPr>
        <w:t>r</w:t>
      </w:r>
      <w:r w:rsidR="00B7306B">
        <w:rPr>
          <w:rFonts w:ascii="Times New Roman" w:hAnsi="Times New Roman"/>
          <w:b w:val="0"/>
          <w:sz w:val="24"/>
        </w:rPr>
        <w:t>ehabilitation</w:t>
      </w:r>
      <w:r>
        <w:rPr>
          <w:rFonts w:ascii="Times New Roman" w:hAnsi="Times New Roman"/>
          <w:b w:val="0"/>
          <w:sz w:val="24"/>
        </w:rPr>
        <w:t xml:space="preserve"> of buildings that are in danger of being lost to the rental housing stock;</w:t>
      </w:r>
    </w:p>
    <w:p w:rsidR="00B7306B" w:rsidRDefault="00B7306B">
      <w:pPr>
        <w:pStyle w:val="Title"/>
        <w:numPr>
          <w:ilvl w:val="0"/>
          <w:numId w:val="50"/>
        </w:numPr>
        <w:jc w:val="left"/>
        <w:rPr>
          <w:rFonts w:ascii="Times New Roman" w:hAnsi="Times New Roman"/>
          <w:b w:val="0"/>
          <w:sz w:val="24"/>
        </w:rPr>
      </w:pPr>
      <w:r>
        <w:rPr>
          <w:rFonts w:ascii="Times New Roman" w:hAnsi="Times New Roman"/>
          <w:b w:val="0"/>
          <w:sz w:val="24"/>
        </w:rPr>
        <w:t>Acquisition and conversion of non-residential buildings or units to purpose</w:t>
      </w:r>
      <w:r w:rsidR="009D1EFC">
        <w:rPr>
          <w:rFonts w:ascii="Times New Roman" w:hAnsi="Times New Roman"/>
          <w:b w:val="0"/>
          <w:sz w:val="24"/>
        </w:rPr>
        <w:t xml:space="preserve"> </w:t>
      </w:r>
      <w:r>
        <w:rPr>
          <w:rFonts w:ascii="Times New Roman" w:hAnsi="Times New Roman"/>
          <w:b w:val="0"/>
          <w:sz w:val="24"/>
        </w:rPr>
        <w:t xml:space="preserve">built rental buildings/units.  </w:t>
      </w:r>
    </w:p>
    <w:p w:rsidR="00B7306B" w:rsidRDefault="00B7306B">
      <w:pPr>
        <w:pStyle w:val="Title"/>
        <w:jc w:val="both"/>
        <w:rPr>
          <w:rFonts w:ascii="Times New Roman" w:hAnsi="Times New Roman"/>
          <w:b w:val="0"/>
          <w:sz w:val="24"/>
        </w:rPr>
      </w:pPr>
    </w:p>
    <w:p w:rsidR="00B7306B" w:rsidRDefault="00B7306B">
      <w:pPr>
        <w:pStyle w:val="Default"/>
        <w:jc w:val="both"/>
        <w:rPr>
          <w:rFonts w:ascii="Times New Roman" w:hAnsi="Times New Roman" w:cs="Times New Roman"/>
          <w:szCs w:val="22"/>
        </w:rPr>
      </w:pPr>
      <w:r>
        <w:rPr>
          <w:rFonts w:ascii="Times New Roman" w:hAnsi="Times New Roman" w:cs="Times New Roman"/>
          <w:szCs w:val="22"/>
        </w:rPr>
        <w:t xml:space="preserve">Projects that are </w:t>
      </w:r>
      <w:r>
        <w:rPr>
          <w:rFonts w:ascii="Times New Roman" w:hAnsi="Times New Roman" w:cs="Times New Roman"/>
          <w:szCs w:val="22"/>
          <w:u w:val="single"/>
        </w:rPr>
        <w:t>not eligible</w:t>
      </w:r>
      <w:r>
        <w:rPr>
          <w:rFonts w:ascii="Times New Roman" w:hAnsi="Times New Roman" w:cs="Times New Roman"/>
          <w:szCs w:val="22"/>
        </w:rPr>
        <w:t xml:space="preserve"> are: </w:t>
      </w:r>
    </w:p>
    <w:p w:rsidR="00B7306B" w:rsidRDefault="00B7306B">
      <w:pPr>
        <w:pStyle w:val="Default"/>
        <w:jc w:val="both"/>
        <w:rPr>
          <w:rFonts w:ascii="Times New Roman" w:hAnsi="Times New Roman" w:cs="Times New Roman"/>
          <w:szCs w:val="22"/>
        </w:rPr>
      </w:pPr>
    </w:p>
    <w:p w:rsidR="00B7306B" w:rsidRDefault="00B7306B">
      <w:pPr>
        <w:pStyle w:val="Default"/>
        <w:numPr>
          <w:ilvl w:val="0"/>
          <w:numId w:val="51"/>
        </w:numPr>
        <w:jc w:val="both"/>
        <w:rPr>
          <w:rFonts w:ascii="Times New Roman" w:hAnsi="Times New Roman" w:cs="Times New Roman"/>
          <w:szCs w:val="22"/>
        </w:rPr>
      </w:pPr>
      <w:r>
        <w:rPr>
          <w:rFonts w:ascii="Times New Roman" w:hAnsi="Times New Roman" w:cs="Times New Roman"/>
          <w:szCs w:val="22"/>
        </w:rPr>
        <w:t>Secondary Suites in ownership housing</w:t>
      </w:r>
    </w:p>
    <w:p w:rsidR="00B7306B" w:rsidRDefault="00B7306B">
      <w:pPr>
        <w:pStyle w:val="Default"/>
        <w:numPr>
          <w:ilvl w:val="0"/>
          <w:numId w:val="51"/>
        </w:numPr>
        <w:jc w:val="both"/>
        <w:rPr>
          <w:rFonts w:ascii="Times New Roman" w:hAnsi="Times New Roman" w:cs="Times New Roman"/>
          <w:szCs w:val="22"/>
        </w:rPr>
      </w:pPr>
      <w:r>
        <w:rPr>
          <w:rFonts w:ascii="Times New Roman" w:hAnsi="Times New Roman" w:cs="Times New Roman"/>
          <w:szCs w:val="22"/>
        </w:rPr>
        <w:t>Nursing and retirement homes</w:t>
      </w:r>
    </w:p>
    <w:p w:rsidR="00B7306B" w:rsidRDefault="00B7306B">
      <w:pPr>
        <w:pStyle w:val="Default"/>
        <w:numPr>
          <w:ilvl w:val="0"/>
          <w:numId w:val="51"/>
        </w:numPr>
        <w:jc w:val="both"/>
        <w:rPr>
          <w:rFonts w:ascii="Times New Roman" w:hAnsi="Times New Roman" w:cs="Times New Roman"/>
          <w:szCs w:val="22"/>
        </w:rPr>
      </w:pPr>
      <w:r>
        <w:rPr>
          <w:rFonts w:ascii="Times New Roman" w:hAnsi="Times New Roman" w:cs="Times New Roman"/>
          <w:szCs w:val="22"/>
        </w:rPr>
        <w:t>Social Housing that receives ongoing Federal subsidies</w:t>
      </w:r>
    </w:p>
    <w:p w:rsidR="00B7306B" w:rsidRDefault="00B7306B">
      <w:pPr>
        <w:pStyle w:val="Default"/>
        <w:numPr>
          <w:ilvl w:val="0"/>
          <w:numId w:val="51"/>
        </w:numPr>
        <w:jc w:val="both"/>
        <w:rPr>
          <w:rFonts w:ascii="Times New Roman" w:hAnsi="Times New Roman" w:cs="Times New Roman"/>
          <w:szCs w:val="22"/>
        </w:rPr>
      </w:pPr>
      <w:r>
        <w:rPr>
          <w:rFonts w:ascii="Times New Roman" w:hAnsi="Times New Roman" w:cs="Times New Roman"/>
          <w:szCs w:val="22"/>
        </w:rPr>
        <w:t>Shelter and crisis care facilities</w:t>
      </w:r>
    </w:p>
    <w:p w:rsidR="00B7306B" w:rsidRDefault="00B7306B">
      <w:pPr>
        <w:pStyle w:val="Default"/>
        <w:numPr>
          <w:ilvl w:val="0"/>
          <w:numId w:val="51"/>
        </w:numPr>
        <w:jc w:val="both"/>
        <w:rPr>
          <w:rFonts w:ascii="Times New Roman" w:hAnsi="Times New Roman" w:cs="Times New Roman"/>
          <w:szCs w:val="22"/>
        </w:rPr>
      </w:pPr>
      <w:r>
        <w:rPr>
          <w:rFonts w:ascii="Times New Roman" w:hAnsi="Times New Roman" w:cs="Times New Roman"/>
          <w:szCs w:val="22"/>
        </w:rPr>
        <w:t xml:space="preserve">Ownership </w:t>
      </w:r>
      <w:r w:rsidR="009D1EFC">
        <w:rPr>
          <w:rFonts w:ascii="Times New Roman" w:hAnsi="Times New Roman" w:cs="Times New Roman"/>
          <w:szCs w:val="22"/>
        </w:rPr>
        <w:t>h</w:t>
      </w:r>
      <w:r>
        <w:rPr>
          <w:rFonts w:ascii="Times New Roman" w:hAnsi="Times New Roman" w:cs="Times New Roman"/>
          <w:szCs w:val="22"/>
        </w:rPr>
        <w:t>ousing</w:t>
      </w:r>
    </w:p>
    <w:p w:rsidR="00B7306B" w:rsidRDefault="00B7306B">
      <w:pPr>
        <w:pStyle w:val="Default"/>
        <w:jc w:val="both"/>
        <w:rPr>
          <w:rFonts w:ascii="Times New Roman" w:hAnsi="Times New Roman" w:cs="Times New Roman"/>
          <w:szCs w:val="22"/>
        </w:rPr>
      </w:pPr>
    </w:p>
    <w:p w:rsidR="00693CEF" w:rsidRPr="00693CEF" w:rsidRDefault="00693CEF">
      <w:pPr>
        <w:pStyle w:val="Default"/>
        <w:jc w:val="both"/>
        <w:rPr>
          <w:rStyle w:val="A3"/>
          <w:rFonts w:ascii="Times New Roman" w:hAnsi="Times New Roman" w:cs="Times New Roman"/>
          <w:sz w:val="23"/>
          <w:szCs w:val="23"/>
        </w:rPr>
      </w:pPr>
      <w:r w:rsidRPr="00693CEF">
        <w:rPr>
          <w:rStyle w:val="A3"/>
          <w:rFonts w:ascii="Times New Roman" w:hAnsi="Times New Roman" w:cs="Times New Roman"/>
          <w:sz w:val="23"/>
          <w:szCs w:val="23"/>
        </w:rPr>
        <w:t xml:space="preserve">Construction of new rental housing on social housing lands may also be eligible provided that the appropriate consent is acquired. As per the </w:t>
      </w:r>
      <w:r w:rsidRPr="00693CEF">
        <w:rPr>
          <w:rStyle w:val="A3"/>
          <w:rFonts w:ascii="Times New Roman" w:hAnsi="Times New Roman" w:cs="Times New Roman"/>
          <w:b/>
          <w:bCs/>
          <w:i/>
          <w:iCs/>
          <w:sz w:val="23"/>
          <w:szCs w:val="23"/>
        </w:rPr>
        <w:t>Housing Services Act, 2011</w:t>
      </w:r>
      <w:r w:rsidRPr="00693CEF">
        <w:rPr>
          <w:rStyle w:val="A3"/>
          <w:rFonts w:ascii="Times New Roman" w:hAnsi="Times New Roman" w:cs="Times New Roman"/>
          <w:sz w:val="23"/>
          <w:szCs w:val="23"/>
        </w:rPr>
        <w:t xml:space="preserve">, </w:t>
      </w:r>
      <w:r w:rsidR="009D1EFC">
        <w:rPr>
          <w:rStyle w:val="A3"/>
          <w:rFonts w:ascii="Times New Roman" w:hAnsi="Times New Roman" w:cs="Times New Roman"/>
          <w:sz w:val="23"/>
          <w:szCs w:val="23"/>
        </w:rPr>
        <w:t>Service Managers (</w:t>
      </w:r>
      <w:r w:rsidRPr="00693CEF">
        <w:rPr>
          <w:rStyle w:val="A3"/>
          <w:rFonts w:ascii="Times New Roman" w:hAnsi="Times New Roman" w:cs="Times New Roman"/>
          <w:sz w:val="23"/>
          <w:szCs w:val="23"/>
        </w:rPr>
        <w:t>SMs</w:t>
      </w:r>
      <w:r w:rsidR="009D1EFC">
        <w:rPr>
          <w:rStyle w:val="A3"/>
          <w:rFonts w:ascii="Times New Roman" w:hAnsi="Times New Roman" w:cs="Times New Roman"/>
          <w:sz w:val="23"/>
          <w:szCs w:val="23"/>
        </w:rPr>
        <w:t>)</w:t>
      </w:r>
      <w:r w:rsidRPr="00693CEF">
        <w:rPr>
          <w:rStyle w:val="A3"/>
          <w:rFonts w:ascii="Times New Roman" w:hAnsi="Times New Roman" w:cs="Times New Roman"/>
          <w:sz w:val="23"/>
          <w:szCs w:val="23"/>
        </w:rPr>
        <w:t xml:space="preserve"> will be responsible for providing certain consents rather than the </w:t>
      </w:r>
      <w:r w:rsidR="009D1EFC">
        <w:rPr>
          <w:rStyle w:val="A3"/>
          <w:rFonts w:ascii="Times New Roman" w:hAnsi="Times New Roman" w:cs="Times New Roman"/>
          <w:sz w:val="23"/>
          <w:szCs w:val="23"/>
        </w:rPr>
        <w:t>M</w:t>
      </w:r>
      <w:r w:rsidR="009D1EFC" w:rsidRPr="00693CEF">
        <w:rPr>
          <w:rStyle w:val="A3"/>
          <w:rFonts w:ascii="Times New Roman" w:hAnsi="Times New Roman" w:cs="Times New Roman"/>
          <w:sz w:val="23"/>
          <w:szCs w:val="23"/>
        </w:rPr>
        <w:t xml:space="preserve">inistry </w:t>
      </w:r>
      <w:r w:rsidRPr="00693CEF">
        <w:rPr>
          <w:rStyle w:val="A3"/>
          <w:rFonts w:ascii="Times New Roman" w:hAnsi="Times New Roman" w:cs="Times New Roman"/>
          <w:sz w:val="23"/>
          <w:szCs w:val="23"/>
        </w:rPr>
        <w:t>starting January 1, 2012.</w:t>
      </w:r>
    </w:p>
    <w:p w:rsidR="00693CEF" w:rsidRDefault="00693CEF">
      <w:pPr>
        <w:pStyle w:val="Default"/>
        <w:jc w:val="both"/>
        <w:rPr>
          <w:rFonts w:ascii="Times New Roman" w:hAnsi="Times New Roman" w:cs="Times New Roman"/>
          <w:szCs w:val="22"/>
        </w:rPr>
      </w:pPr>
    </w:p>
    <w:p w:rsidR="00023A72" w:rsidRDefault="00943824" w:rsidP="0096557F">
      <w:pPr>
        <w:pStyle w:val="Title"/>
        <w:jc w:val="left"/>
        <w:rPr>
          <w:rFonts w:ascii="Times New Roman" w:hAnsi="Times New Roman"/>
          <w:b w:val="0"/>
          <w:bCs/>
          <w:sz w:val="24"/>
        </w:rPr>
      </w:pPr>
      <w:r w:rsidRPr="00943824">
        <w:rPr>
          <w:rFonts w:ascii="Times New Roman" w:hAnsi="Times New Roman"/>
          <w:b w:val="0"/>
          <w:bCs/>
          <w:sz w:val="24"/>
        </w:rPr>
        <w:t>Proposals are required to consist of a minimum of 7 rental dwelling units post completion and per submission. Large and medium size projects should properly address issues of neighbourhood compatibility, scale and integration.</w:t>
      </w:r>
    </w:p>
    <w:p w:rsidR="00023A72" w:rsidRDefault="00023A72" w:rsidP="0096557F">
      <w:pPr>
        <w:pStyle w:val="Title"/>
        <w:jc w:val="left"/>
        <w:rPr>
          <w:rFonts w:ascii="Times New Roman" w:hAnsi="Times New Roman"/>
          <w:b w:val="0"/>
          <w:bCs/>
          <w:sz w:val="24"/>
        </w:rPr>
      </w:pPr>
    </w:p>
    <w:p w:rsidR="00B7306B" w:rsidRDefault="00B7306B">
      <w:pPr>
        <w:jc w:val="both"/>
        <w:rPr>
          <w:b/>
        </w:rPr>
      </w:pPr>
      <w:r>
        <w:rPr>
          <w:b/>
        </w:rPr>
        <w:t>Primary Objective:</w:t>
      </w:r>
    </w:p>
    <w:p w:rsidR="00B7306B" w:rsidRDefault="00B7306B">
      <w:pPr>
        <w:jc w:val="both"/>
        <w:rPr>
          <w:b/>
        </w:rPr>
      </w:pPr>
    </w:p>
    <w:p w:rsidR="00B7306B" w:rsidRDefault="00B7306B">
      <w:pPr>
        <w:pStyle w:val="Title"/>
        <w:jc w:val="left"/>
        <w:rPr>
          <w:rFonts w:ascii="Times New Roman" w:hAnsi="Times New Roman"/>
          <w:bCs/>
          <w:sz w:val="24"/>
        </w:rPr>
      </w:pPr>
      <w:r>
        <w:rPr>
          <w:rFonts w:ascii="Times New Roman" w:hAnsi="Times New Roman"/>
          <w:bCs/>
          <w:sz w:val="24"/>
        </w:rPr>
        <w:t xml:space="preserve">To achieve a maximum number of rental housing units that are permanently affordable or affordable for the long term to </w:t>
      </w:r>
      <w:r w:rsidR="00693CEF">
        <w:rPr>
          <w:rFonts w:ascii="Times New Roman" w:hAnsi="Times New Roman"/>
          <w:bCs/>
          <w:sz w:val="24"/>
        </w:rPr>
        <w:t xml:space="preserve">(1) </w:t>
      </w:r>
      <w:r>
        <w:rPr>
          <w:rFonts w:ascii="Times New Roman" w:hAnsi="Times New Roman"/>
          <w:bCs/>
          <w:sz w:val="24"/>
        </w:rPr>
        <w:t xml:space="preserve">Low Income </w:t>
      </w:r>
      <w:r w:rsidR="00693CEF">
        <w:rPr>
          <w:rFonts w:ascii="Times New Roman" w:hAnsi="Times New Roman"/>
          <w:bCs/>
          <w:sz w:val="24"/>
        </w:rPr>
        <w:t xml:space="preserve">Households with Children, </w:t>
      </w:r>
      <w:r>
        <w:rPr>
          <w:rFonts w:ascii="Times New Roman" w:hAnsi="Times New Roman"/>
          <w:bCs/>
          <w:sz w:val="24"/>
        </w:rPr>
        <w:t>and</w:t>
      </w:r>
      <w:r w:rsidR="00D43CA3">
        <w:rPr>
          <w:rFonts w:ascii="Times New Roman" w:hAnsi="Times New Roman"/>
          <w:bCs/>
          <w:sz w:val="24"/>
        </w:rPr>
        <w:t>/or</w:t>
      </w:r>
      <w:r>
        <w:rPr>
          <w:rFonts w:ascii="Times New Roman" w:hAnsi="Times New Roman"/>
          <w:bCs/>
          <w:sz w:val="24"/>
        </w:rPr>
        <w:t xml:space="preserve"> </w:t>
      </w:r>
      <w:r w:rsidR="00023A72">
        <w:rPr>
          <w:rFonts w:ascii="Times New Roman" w:hAnsi="Times New Roman"/>
          <w:bCs/>
          <w:sz w:val="24"/>
        </w:rPr>
        <w:t xml:space="preserve">(2) </w:t>
      </w:r>
      <w:r>
        <w:rPr>
          <w:rFonts w:ascii="Times New Roman" w:hAnsi="Times New Roman"/>
          <w:bCs/>
          <w:sz w:val="24"/>
        </w:rPr>
        <w:t xml:space="preserve">Persons </w:t>
      </w:r>
      <w:r w:rsidR="00693CEF">
        <w:rPr>
          <w:rFonts w:ascii="Times New Roman" w:hAnsi="Times New Roman"/>
          <w:bCs/>
          <w:sz w:val="24"/>
        </w:rPr>
        <w:t>who require Support</w:t>
      </w:r>
      <w:r w:rsidR="00B12873">
        <w:rPr>
          <w:rFonts w:ascii="Times New Roman" w:hAnsi="Times New Roman"/>
          <w:bCs/>
          <w:sz w:val="24"/>
        </w:rPr>
        <w:t>ive Housing</w:t>
      </w:r>
      <w:r>
        <w:rPr>
          <w:rFonts w:ascii="Times New Roman" w:hAnsi="Times New Roman"/>
          <w:bCs/>
          <w:sz w:val="24"/>
        </w:rPr>
        <w:t xml:space="preserve">.  </w:t>
      </w:r>
    </w:p>
    <w:p w:rsidR="00B7306B" w:rsidRDefault="00B7306B">
      <w:pPr>
        <w:pStyle w:val="Title"/>
        <w:jc w:val="left"/>
        <w:rPr>
          <w:rFonts w:ascii="Times New Roman" w:hAnsi="Times New Roman"/>
          <w:b w:val="0"/>
          <w:sz w:val="24"/>
        </w:rPr>
      </w:pPr>
    </w:p>
    <w:p w:rsidR="00B7306B" w:rsidRDefault="00693CEF">
      <w:pPr>
        <w:pStyle w:val="Title"/>
        <w:jc w:val="left"/>
        <w:rPr>
          <w:rFonts w:ascii="Times New Roman" w:hAnsi="Times New Roman"/>
          <w:b w:val="0"/>
          <w:bCs/>
          <w:sz w:val="24"/>
        </w:rPr>
      </w:pPr>
      <w:r>
        <w:rPr>
          <w:rFonts w:ascii="Times New Roman" w:hAnsi="Times New Roman"/>
          <w:b w:val="0"/>
          <w:bCs/>
          <w:sz w:val="24"/>
        </w:rPr>
        <w:t>The City has allocated $9.1</w:t>
      </w:r>
      <w:r w:rsidR="0060132C">
        <w:rPr>
          <w:rFonts w:ascii="Times New Roman" w:hAnsi="Times New Roman"/>
          <w:b w:val="0"/>
          <w:bCs/>
          <w:sz w:val="24"/>
        </w:rPr>
        <w:t>M</w:t>
      </w:r>
      <w:r>
        <w:rPr>
          <w:rFonts w:ascii="Times New Roman" w:hAnsi="Times New Roman"/>
          <w:b w:val="0"/>
          <w:bCs/>
          <w:sz w:val="24"/>
        </w:rPr>
        <w:t xml:space="preserve"> in Year 2 (2012) IAH capital funding and $4M from the </w:t>
      </w:r>
      <w:r w:rsidR="0096557F">
        <w:rPr>
          <w:rFonts w:ascii="Times New Roman" w:hAnsi="Times New Roman"/>
          <w:b w:val="0"/>
          <w:bCs/>
          <w:sz w:val="24"/>
        </w:rPr>
        <w:t>City funded Housing and Homelessness Investment Plan</w:t>
      </w:r>
      <w:r>
        <w:rPr>
          <w:rFonts w:ascii="Times New Roman" w:hAnsi="Times New Roman"/>
          <w:b w:val="0"/>
          <w:bCs/>
          <w:sz w:val="24"/>
        </w:rPr>
        <w:t xml:space="preserve"> </w:t>
      </w:r>
      <w:r w:rsidR="0096557F">
        <w:rPr>
          <w:rFonts w:ascii="Times New Roman" w:hAnsi="Times New Roman"/>
          <w:b w:val="0"/>
          <w:bCs/>
          <w:sz w:val="24"/>
        </w:rPr>
        <w:t>to develop approximately 110 units of affordable housing under this Action Ottawa RFP to</w:t>
      </w:r>
      <w:r w:rsidR="00B7306B">
        <w:rPr>
          <w:rFonts w:ascii="Times New Roman" w:hAnsi="Times New Roman"/>
          <w:b w:val="0"/>
          <w:bCs/>
          <w:sz w:val="24"/>
        </w:rPr>
        <w:t>:</w:t>
      </w:r>
    </w:p>
    <w:p w:rsidR="00B7306B" w:rsidRDefault="00B7306B">
      <w:pPr>
        <w:pStyle w:val="Title"/>
        <w:numPr>
          <w:ilvl w:val="0"/>
          <w:numId w:val="37"/>
        </w:numPr>
        <w:jc w:val="left"/>
        <w:rPr>
          <w:rFonts w:ascii="Times New Roman" w:hAnsi="Times New Roman"/>
          <w:b w:val="0"/>
          <w:bCs/>
          <w:sz w:val="24"/>
        </w:rPr>
      </w:pPr>
      <w:r>
        <w:rPr>
          <w:rFonts w:ascii="Times New Roman" w:hAnsi="Times New Roman"/>
          <w:b w:val="0"/>
          <w:bCs/>
          <w:sz w:val="24"/>
        </w:rPr>
        <w:t xml:space="preserve">Increase the supply of rental housing for </w:t>
      </w:r>
      <w:r w:rsidR="0096557F">
        <w:rPr>
          <w:rFonts w:ascii="Times New Roman" w:hAnsi="Times New Roman"/>
          <w:b w:val="0"/>
          <w:bCs/>
          <w:sz w:val="24"/>
        </w:rPr>
        <w:t xml:space="preserve">low income </w:t>
      </w:r>
      <w:r>
        <w:rPr>
          <w:rFonts w:ascii="Times New Roman" w:hAnsi="Times New Roman"/>
          <w:b w:val="0"/>
          <w:bCs/>
          <w:sz w:val="24"/>
        </w:rPr>
        <w:t>households</w:t>
      </w:r>
      <w:r w:rsidR="0096557F">
        <w:rPr>
          <w:rFonts w:ascii="Times New Roman" w:hAnsi="Times New Roman"/>
          <w:b w:val="0"/>
          <w:bCs/>
          <w:sz w:val="24"/>
        </w:rPr>
        <w:t xml:space="preserve"> with children</w:t>
      </w:r>
      <w:r w:rsidR="008611DF">
        <w:rPr>
          <w:rFonts w:ascii="Times New Roman" w:hAnsi="Times New Roman"/>
          <w:b w:val="0"/>
          <w:bCs/>
          <w:sz w:val="24"/>
        </w:rPr>
        <w:t>, facilitating the development of 2 to 5 bedroom units</w:t>
      </w:r>
    </w:p>
    <w:p w:rsidR="0096557F" w:rsidRDefault="00B7306B">
      <w:pPr>
        <w:pStyle w:val="Title"/>
        <w:numPr>
          <w:ilvl w:val="0"/>
          <w:numId w:val="37"/>
        </w:numPr>
        <w:jc w:val="left"/>
        <w:rPr>
          <w:rFonts w:ascii="Times New Roman" w:hAnsi="Times New Roman"/>
          <w:b w:val="0"/>
          <w:bCs/>
          <w:sz w:val="24"/>
        </w:rPr>
      </w:pPr>
      <w:r>
        <w:rPr>
          <w:rFonts w:ascii="Times New Roman" w:hAnsi="Times New Roman"/>
          <w:b w:val="0"/>
          <w:bCs/>
          <w:sz w:val="24"/>
        </w:rPr>
        <w:t xml:space="preserve">Increase the supply of affordable rental housing for low-income </w:t>
      </w:r>
      <w:r w:rsidR="0096557F">
        <w:rPr>
          <w:rFonts w:ascii="Times New Roman" w:hAnsi="Times New Roman"/>
          <w:b w:val="0"/>
          <w:bCs/>
          <w:sz w:val="24"/>
        </w:rPr>
        <w:t xml:space="preserve">persons who require </w:t>
      </w:r>
      <w:r w:rsidR="00B81C83">
        <w:rPr>
          <w:rFonts w:ascii="Times New Roman" w:hAnsi="Times New Roman"/>
          <w:b w:val="0"/>
          <w:bCs/>
          <w:sz w:val="24"/>
        </w:rPr>
        <w:t>supportive housing</w:t>
      </w:r>
    </w:p>
    <w:p w:rsidR="008611DF" w:rsidRDefault="0096557F">
      <w:pPr>
        <w:pStyle w:val="Title"/>
        <w:numPr>
          <w:ilvl w:val="0"/>
          <w:numId w:val="37"/>
        </w:numPr>
        <w:jc w:val="left"/>
        <w:rPr>
          <w:rFonts w:ascii="Times New Roman" w:hAnsi="Times New Roman"/>
          <w:b w:val="0"/>
          <w:bCs/>
          <w:sz w:val="24"/>
        </w:rPr>
      </w:pPr>
      <w:r>
        <w:rPr>
          <w:rFonts w:ascii="Times New Roman" w:hAnsi="Times New Roman"/>
          <w:b w:val="0"/>
          <w:bCs/>
          <w:sz w:val="24"/>
        </w:rPr>
        <w:t>Provide additional units for</w:t>
      </w:r>
      <w:r w:rsidR="00B7306B">
        <w:rPr>
          <w:rFonts w:ascii="Times New Roman" w:hAnsi="Times New Roman"/>
          <w:b w:val="0"/>
          <w:bCs/>
          <w:sz w:val="24"/>
        </w:rPr>
        <w:t xml:space="preserve"> persons with disabilities</w:t>
      </w:r>
      <w:r>
        <w:rPr>
          <w:rFonts w:ascii="Times New Roman" w:hAnsi="Times New Roman"/>
          <w:b w:val="0"/>
          <w:bCs/>
          <w:sz w:val="24"/>
        </w:rPr>
        <w:t xml:space="preserve"> and househo</w:t>
      </w:r>
      <w:r w:rsidR="007F334C">
        <w:rPr>
          <w:rFonts w:ascii="Times New Roman" w:hAnsi="Times New Roman"/>
          <w:b w:val="0"/>
          <w:bCs/>
          <w:sz w:val="24"/>
        </w:rPr>
        <w:t>lds with children who require a</w:t>
      </w:r>
      <w:r>
        <w:rPr>
          <w:rFonts w:ascii="Times New Roman" w:hAnsi="Times New Roman"/>
          <w:b w:val="0"/>
          <w:bCs/>
          <w:sz w:val="24"/>
        </w:rPr>
        <w:t xml:space="preserve"> wheel</w:t>
      </w:r>
      <w:r w:rsidR="000E04F1">
        <w:rPr>
          <w:rFonts w:ascii="Times New Roman" w:hAnsi="Times New Roman"/>
          <w:b w:val="0"/>
          <w:bCs/>
          <w:sz w:val="24"/>
        </w:rPr>
        <w:t>chair</w:t>
      </w:r>
      <w:r>
        <w:rPr>
          <w:rFonts w:ascii="Times New Roman" w:hAnsi="Times New Roman"/>
          <w:b w:val="0"/>
          <w:bCs/>
          <w:sz w:val="24"/>
        </w:rPr>
        <w:t xml:space="preserve"> accessible unit</w:t>
      </w:r>
    </w:p>
    <w:p w:rsidR="00B7306B" w:rsidRDefault="00B7306B">
      <w:pPr>
        <w:pStyle w:val="Title"/>
        <w:ind w:left="360"/>
        <w:jc w:val="left"/>
        <w:rPr>
          <w:rFonts w:ascii="Times New Roman" w:hAnsi="Times New Roman"/>
          <w:b w:val="0"/>
          <w:bCs/>
          <w:sz w:val="24"/>
        </w:rPr>
      </w:pPr>
    </w:p>
    <w:p w:rsidR="00B7306B" w:rsidRPr="008611DF" w:rsidRDefault="00943824">
      <w:pPr>
        <w:pStyle w:val="Title"/>
        <w:jc w:val="left"/>
        <w:rPr>
          <w:rFonts w:ascii="Times New Roman" w:hAnsi="Times New Roman"/>
          <w:b w:val="0"/>
          <w:bCs/>
          <w:sz w:val="24"/>
        </w:rPr>
      </w:pPr>
      <w:r w:rsidRPr="00943824">
        <w:rPr>
          <w:rFonts w:ascii="Times New Roman" w:hAnsi="Times New Roman"/>
          <w:b w:val="0"/>
          <w:bCs/>
          <w:sz w:val="24"/>
        </w:rPr>
        <w:t>Proposals that target other tenant groups may be considered</w:t>
      </w:r>
      <w:r w:rsidR="005908CF">
        <w:rPr>
          <w:rFonts w:ascii="Times New Roman" w:hAnsi="Times New Roman"/>
          <w:b w:val="0"/>
          <w:bCs/>
          <w:sz w:val="24"/>
        </w:rPr>
        <w:t xml:space="preserve"> by the selection committee.</w:t>
      </w:r>
      <w:r w:rsidR="008611DF">
        <w:rPr>
          <w:rFonts w:ascii="Times New Roman" w:hAnsi="Times New Roman"/>
          <w:b w:val="0"/>
          <w:bCs/>
          <w:sz w:val="24"/>
        </w:rPr>
        <w:t xml:space="preserve"> </w:t>
      </w:r>
    </w:p>
    <w:p w:rsidR="00B7306B" w:rsidRDefault="00B7306B">
      <w:pPr>
        <w:pStyle w:val="Title"/>
        <w:jc w:val="left"/>
        <w:rPr>
          <w:rFonts w:ascii="Times New Roman" w:hAnsi="Times New Roman"/>
          <w:b w:val="0"/>
          <w:bCs/>
          <w:sz w:val="24"/>
        </w:rPr>
      </w:pPr>
    </w:p>
    <w:p w:rsidR="009D1EFC" w:rsidRDefault="009D1EFC">
      <w:pPr>
        <w:jc w:val="both"/>
        <w:rPr>
          <w:b/>
        </w:rPr>
      </w:pPr>
    </w:p>
    <w:p w:rsidR="009D1EFC" w:rsidRDefault="009D1EFC">
      <w:pPr>
        <w:jc w:val="both"/>
        <w:rPr>
          <w:b/>
        </w:rPr>
      </w:pPr>
    </w:p>
    <w:p w:rsidR="00B7306B" w:rsidRDefault="00B7306B">
      <w:pPr>
        <w:jc w:val="both"/>
        <w:rPr>
          <w:b/>
        </w:rPr>
      </w:pPr>
      <w:r w:rsidRPr="007F334C">
        <w:rPr>
          <w:b/>
        </w:rPr>
        <w:t>Secondary Objective:</w:t>
      </w:r>
    </w:p>
    <w:p w:rsidR="007F334C" w:rsidRPr="007F334C" w:rsidRDefault="007F334C">
      <w:pPr>
        <w:jc w:val="both"/>
        <w:rPr>
          <w:b/>
        </w:rPr>
      </w:pPr>
    </w:p>
    <w:p w:rsidR="00B7306B" w:rsidRDefault="00B7306B">
      <w:pPr>
        <w:jc w:val="both"/>
      </w:pPr>
      <w:r w:rsidRPr="007F334C">
        <w:rPr>
          <w:b/>
          <w:bCs/>
        </w:rPr>
        <w:t>To reduce the operating cost to owners and/or tenants through green building technology, energy and water conservation measures, and ecological sustainability of the building sites.</w:t>
      </w:r>
      <w:r w:rsidRPr="007F334C">
        <w:t xml:space="preserve">   </w:t>
      </w:r>
    </w:p>
    <w:p w:rsidR="00023A72" w:rsidRPr="007F334C" w:rsidRDefault="00023A72">
      <w:pPr>
        <w:jc w:val="both"/>
      </w:pPr>
    </w:p>
    <w:p w:rsidR="007F334C" w:rsidRDefault="00B7306B">
      <w:pPr>
        <w:autoSpaceDE w:val="0"/>
        <w:autoSpaceDN w:val="0"/>
        <w:adjustRightInd w:val="0"/>
        <w:rPr>
          <w:color w:val="000000"/>
          <w:szCs w:val="22"/>
          <w:lang w:val="en-US"/>
        </w:rPr>
      </w:pPr>
      <w:r w:rsidRPr="007F334C">
        <w:rPr>
          <w:color w:val="000000"/>
          <w:szCs w:val="22"/>
          <w:lang w:val="en-US"/>
        </w:rPr>
        <w:t xml:space="preserve">Several energy efficiency measures are now required in projects funded under the New </w:t>
      </w:r>
      <w:r w:rsidRPr="007F334C">
        <w:rPr>
          <w:color w:val="000000"/>
          <w:lang w:val="en-US"/>
        </w:rPr>
        <w:t xml:space="preserve">Rental Housing Component. </w:t>
      </w:r>
      <w:r w:rsidRPr="007F334C">
        <w:t>Buildings must</w:t>
      </w:r>
      <w:r w:rsidR="00D43CA3" w:rsidRPr="007F334C">
        <w:t xml:space="preserve"> either </w:t>
      </w:r>
      <w:r w:rsidRPr="007F334C">
        <w:t>meet</w:t>
      </w:r>
      <w:r w:rsidR="00D43CA3" w:rsidRPr="007F334C">
        <w:t xml:space="preserve"> or exceed</w:t>
      </w:r>
      <w:r w:rsidRPr="007F334C">
        <w:t xml:space="preserve"> the </w:t>
      </w:r>
      <w:r w:rsidR="00D43CA3" w:rsidRPr="007F334C">
        <w:t xml:space="preserve">minimum </w:t>
      </w:r>
      <w:r w:rsidRPr="007F334C">
        <w:t xml:space="preserve">energy efficiency requirements of the proposed 2012 Ontario </w:t>
      </w:r>
      <w:r w:rsidRPr="007F334C">
        <w:rPr>
          <w:color w:val="000000"/>
          <w:szCs w:val="22"/>
          <w:lang w:val="en-US"/>
        </w:rPr>
        <w:t>Building Code</w:t>
      </w:r>
      <w:r w:rsidR="007F334C">
        <w:rPr>
          <w:color w:val="000000"/>
          <w:szCs w:val="22"/>
          <w:lang w:val="en-US"/>
        </w:rPr>
        <w:t xml:space="preserve"> and/or related amendments in the 2006 Ontario Building Code. </w:t>
      </w:r>
      <w:r w:rsidRPr="007F334C">
        <w:rPr>
          <w:color w:val="000000"/>
          <w:szCs w:val="22"/>
          <w:lang w:val="en-US"/>
        </w:rPr>
        <w:t>These include:</w:t>
      </w:r>
    </w:p>
    <w:p w:rsidR="007F334C" w:rsidRPr="007F334C" w:rsidRDefault="007F334C">
      <w:pPr>
        <w:autoSpaceDE w:val="0"/>
        <w:autoSpaceDN w:val="0"/>
        <w:adjustRightInd w:val="0"/>
        <w:rPr>
          <w:color w:val="000000"/>
          <w:szCs w:val="22"/>
          <w:lang w:val="en-US"/>
        </w:rPr>
      </w:pPr>
    </w:p>
    <w:p w:rsidR="00E14A03" w:rsidRDefault="00B7306B" w:rsidP="007F334C">
      <w:pPr>
        <w:numPr>
          <w:ilvl w:val="0"/>
          <w:numId w:val="62"/>
        </w:numPr>
        <w:autoSpaceDE w:val="0"/>
        <w:autoSpaceDN w:val="0"/>
        <w:adjustRightInd w:val="0"/>
        <w:rPr>
          <w:color w:val="000000"/>
          <w:szCs w:val="22"/>
          <w:lang w:val="en-US"/>
        </w:rPr>
      </w:pPr>
      <w:r w:rsidRPr="007F334C">
        <w:rPr>
          <w:color w:val="000000"/>
          <w:szCs w:val="22"/>
          <w:lang w:val="en-US"/>
        </w:rPr>
        <w:t>The energy efficiency of building design for buildings under Part 3 of the Building Code must be higher than the reference building designed to the Model National Energy Code for Buildings</w:t>
      </w:r>
      <w:r w:rsidR="009D1EFC">
        <w:rPr>
          <w:color w:val="000000"/>
          <w:szCs w:val="22"/>
          <w:lang w:val="en-US"/>
        </w:rPr>
        <w:t xml:space="preserve"> (MNEBC)</w:t>
      </w:r>
      <w:r w:rsidRPr="007F334C">
        <w:rPr>
          <w:color w:val="000000"/>
          <w:szCs w:val="22"/>
          <w:lang w:val="en-US"/>
        </w:rPr>
        <w:t xml:space="preserve">, </w:t>
      </w:r>
      <w:r w:rsidRPr="0021434D">
        <w:rPr>
          <w:color w:val="000000"/>
          <w:szCs w:val="22"/>
          <w:lang w:val="en-US"/>
        </w:rPr>
        <w:t>or 18% higher than the reference building designed to ASHRAE 90.1 – 1999 (without amendments)</w:t>
      </w:r>
      <w:r w:rsidR="00E14A03" w:rsidRPr="0021434D">
        <w:rPr>
          <w:color w:val="000000"/>
          <w:szCs w:val="22"/>
          <w:lang w:val="en-US"/>
        </w:rPr>
        <w:t>;</w:t>
      </w:r>
    </w:p>
    <w:p w:rsidR="007F334C" w:rsidRPr="007F334C" w:rsidRDefault="007F334C" w:rsidP="00E14A03">
      <w:pPr>
        <w:autoSpaceDE w:val="0"/>
        <w:autoSpaceDN w:val="0"/>
        <w:adjustRightInd w:val="0"/>
        <w:ind w:left="720"/>
        <w:rPr>
          <w:color w:val="000000"/>
          <w:szCs w:val="22"/>
          <w:lang w:val="en-US"/>
        </w:rPr>
      </w:pPr>
    </w:p>
    <w:p w:rsidR="007F334C" w:rsidRDefault="00E14A03" w:rsidP="007F334C">
      <w:pPr>
        <w:numPr>
          <w:ilvl w:val="0"/>
          <w:numId w:val="62"/>
        </w:numPr>
        <w:autoSpaceDE w:val="0"/>
        <w:autoSpaceDN w:val="0"/>
        <w:adjustRightInd w:val="0"/>
        <w:rPr>
          <w:color w:val="000000"/>
          <w:szCs w:val="22"/>
          <w:lang w:val="en-US"/>
        </w:rPr>
      </w:pPr>
      <w:r>
        <w:rPr>
          <w:color w:val="000000"/>
          <w:szCs w:val="22"/>
          <w:lang w:val="en-US"/>
        </w:rPr>
        <w:t>ENERGYSTAR-rated products must be used when available;</w:t>
      </w:r>
    </w:p>
    <w:p w:rsidR="00023A72" w:rsidRDefault="00023A72" w:rsidP="00023A72">
      <w:pPr>
        <w:autoSpaceDE w:val="0"/>
        <w:autoSpaceDN w:val="0"/>
        <w:adjustRightInd w:val="0"/>
        <w:ind w:left="720"/>
        <w:rPr>
          <w:color w:val="000000"/>
          <w:szCs w:val="22"/>
          <w:lang w:val="en-US"/>
        </w:rPr>
      </w:pPr>
    </w:p>
    <w:p w:rsidR="00E14A03" w:rsidRPr="0021434D" w:rsidRDefault="00B7306B" w:rsidP="007F334C">
      <w:pPr>
        <w:numPr>
          <w:ilvl w:val="0"/>
          <w:numId w:val="62"/>
        </w:numPr>
        <w:autoSpaceDE w:val="0"/>
        <w:autoSpaceDN w:val="0"/>
        <w:adjustRightInd w:val="0"/>
        <w:rPr>
          <w:lang w:val="en-US"/>
        </w:rPr>
      </w:pPr>
      <w:r w:rsidRPr="0021434D">
        <w:rPr>
          <w:lang w:val="en-US"/>
        </w:rPr>
        <w:t xml:space="preserve">Building design for buildings under Part 9 of the Building Code must at </w:t>
      </w:r>
      <w:r w:rsidR="00023A72">
        <w:rPr>
          <w:lang w:val="en-US"/>
        </w:rPr>
        <w:t>minimum</w:t>
      </w:r>
      <w:r w:rsidR="00023A72" w:rsidRPr="0021434D">
        <w:rPr>
          <w:lang w:val="en-US"/>
        </w:rPr>
        <w:t xml:space="preserve"> </w:t>
      </w:r>
      <w:r w:rsidRPr="0021434D">
        <w:rPr>
          <w:lang w:val="en-US"/>
        </w:rPr>
        <w:t xml:space="preserve">meet the performance of </w:t>
      </w:r>
      <w:proofErr w:type="spellStart"/>
      <w:r w:rsidRPr="0021434D">
        <w:rPr>
          <w:lang w:val="en-US"/>
        </w:rPr>
        <w:t>Energuide</w:t>
      </w:r>
      <w:proofErr w:type="spellEnd"/>
      <w:r w:rsidRPr="0021434D">
        <w:rPr>
          <w:lang w:val="en-US"/>
        </w:rPr>
        <w:t xml:space="preserve"> 80 or equivalent</w:t>
      </w:r>
      <w:r w:rsidR="00023A72">
        <w:rPr>
          <w:lang w:val="en-US"/>
        </w:rPr>
        <w:t>;</w:t>
      </w:r>
    </w:p>
    <w:p w:rsidR="00E14A03" w:rsidRPr="0021434D" w:rsidRDefault="00E14A03" w:rsidP="00E14A03">
      <w:pPr>
        <w:pStyle w:val="ListParagraph"/>
        <w:rPr>
          <w:lang w:val="en-US"/>
        </w:rPr>
      </w:pPr>
    </w:p>
    <w:p w:rsidR="007F334C" w:rsidRPr="0021434D" w:rsidRDefault="00D768E6" w:rsidP="007F334C">
      <w:pPr>
        <w:numPr>
          <w:ilvl w:val="0"/>
          <w:numId w:val="62"/>
        </w:numPr>
        <w:autoSpaceDE w:val="0"/>
        <w:autoSpaceDN w:val="0"/>
        <w:adjustRightInd w:val="0"/>
        <w:rPr>
          <w:lang w:val="en-US"/>
        </w:rPr>
      </w:pPr>
      <w:r w:rsidRPr="000E04F1">
        <w:rPr>
          <w:u w:val="single"/>
          <w:lang w:val="en-US"/>
        </w:rPr>
        <w:t xml:space="preserve">Successful </w:t>
      </w:r>
      <w:r w:rsidR="008B7EEF" w:rsidRPr="0021434D">
        <w:rPr>
          <w:u w:val="single"/>
          <w:lang w:val="en-US"/>
        </w:rPr>
        <w:t>proponents</w:t>
      </w:r>
      <w:r w:rsidR="008B7EEF" w:rsidRPr="0021434D">
        <w:rPr>
          <w:lang w:val="en-US"/>
        </w:rPr>
        <w:t xml:space="preserve"> will be</w:t>
      </w:r>
      <w:r w:rsidR="00B7306B" w:rsidRPr="0021434D">
        <w:rPr>
          <w:lang w:val="en-US"/>
        </w:rPr>
        <w:t xml:space="preserve"> required to confirm that all submitted projects meet</w:t>
      </w:r>
      <w:r w:rsidR="008B7EEF" w:rsidRPr="0021434D">
        <w:rPr>
          <w:lang w:val="en-US"/>
        </w:rPr>
        <w:t xml:space="preserve"> or exceed</w:t>
      </w:r>
      <w:r w:rsidR="00B7306B" w:rsidRPr="0021434D">
        <w:rPr>
          <w:lang w:val="en-US"/>
        </w:rPr>
        <w:t xml:space="preserve"> this requirement</w:t>
      </w:r>
      <w:r w:rsidR="007F334C" w:rsidRPr="0021434D">
        <w:rPr>
          <w:lang w:val="en-US"/>
        </w:rPr>
        <w:t xml:space="preserve"> through the development and submission of a building energy model completed by </w:t>
      </w:r>
      <w:r w:rsidR="00B7306B" w:rsidRPr="0021434D">
        <w:rPr>
          <w:lang w:val="en-US"/>
        </w:rPr>
        <w:t>qualified professionals</w:t>
      </w:r>
      <w:r w:rsidR="007F334C" w:rsidRPr="0021434D">
        <w:rPr>
          <w:lang w:val="en-US"/>
        </w:rPr>
        <w:t xml:space="preserve"> and integrated into the project design with confirmation from the project </w:t>
      </w:r>
      <w:r w:rsidR="00B7306B" w:rsidRPr="0021434D">
        <w:rPr>
          <w:lang w:val="en-US"/>
        </w:rPr>
        <w:t>architect or engineer.</w:t>
      </w:r>
    </w:p>
    <w:p w:rsidR="007F334C" w:rsidRDefault="007F334C">
      <w:pPr>
        <w:autoSpaceDE w:val="0"/>
        <w:autoSpaceDN w:val="0"/>
        <w:adjustRightInd w:val="0"/>
        <w:rPr>
          <w:lang w:val="en-US"/>
        </w:rPr>
      </w:pPr>
    </w:p>
    <w:p w:rsidR="00B7306B" w:rsidRPr="009D1EFC" w:rsidRDefault="00943824">
      <w:pPr>
        <w:autoSpaceDE w:val="0"/>
        <w:autoSpaceDN w:val="0"/>
        <w:adjustRightInd w:val="0"/>
        <w:rPr>
          <w:b/>
          <w:color w:val="000000"/>
          <w:szCs w:val="28"/>
          <w:lang w:val="en-US"/>
        </w:rPr>
      </w:pPr>
      <w:r w:rsidRPr="00943824">
        <w:rPr>
          <w:b/>
          <w:color w:val="000000"/>
          <w:szCs w:val="28"/>
          <w:lang w:val="en-US"/>
        </w:rPr>
        <w:t>Smart Meters</w:t>
      </w:r>
    </w:p>
    <w:p w:rsidR="00B7306B" w:rsidRPr="007F334C" w:rsidRDefault="00B7306B">
      <w:pPr>
        <w:autoSpaceDE w:val="0"/>
        <w:autoSpaceDN w:val="0"/>
        <w:adjustRightInd w:val="0"/>
        <w:rPr>
          <w:color w:val="000000"/>
          <w:szCs w:val="28"/>
          <w:lang w:val="en-US"/>
        </w:rPr>
      </w:pPr>
    </w:p>
    <w:p w:rsidR="00B7306B" w:rsidRDefault="007D4EC8">
      <w:pPr>
        <w:autoSpaceDE w:val="0"/>
        <w:autoSpaceDN w:val="0"/>
        <w:adjustRightInd w:val="0"/>
        <w:rPr>
          <w:color w:val="000000"/>
          <w:szCs w:val="22"/>
          <w:lang w:val="en-US"/>
        </w:rPr>
      </w:pPr>
      <w:r>
        <w:rPr>
          <w:color w:val="000000"/>
          <w:szCs w:val="22"/>
          <w:lang w:val="en-US"/>
        </w:rPr>
        <w:t>Proponents</w:t>
      </w:r>
      <w:r w:rsidRPr="007F334C">
        <w:rPr>
          <w:color w:val="000000"/>
          <w:szCs w:val="22"/>
          <w:lang w:val="en-US"/>
        </w:rPr>
        <w:t xml:space="preserve"> </w:t>
      </w:r>
      <w:r w:rsidR="00B7306B" w:rsidRPr="007F334C">
        <w:rPr>
          <w:color w:val="000000"/>
          <w:szCs w:val="22"/>
          <w:lang w:val="en-US"/>
        </w:rPr>
        <w:t xml:space="preserve">who decide to install smart meters (either in directly metered units or by </w:t>
      </w:r>
      <w:proofErr w:type="spellStart"/>
      <w:r w:rsidR="00B7306B" w:rsidRPr="007F334C">
        <w:rPr>
          <w:color w:val="000000"/>
          <w:szCs w:val="22"/>
          <w:lang w:val="en-US"/>
        </w:rPr>
        <w:t>submeter</w:t>
      </w:r>
      <w:proofErr w:type="spellEnd"/>
      <w:r w:rsidR="00B7306B" w:rsidRPr="007F334C">
        <w:rPr>
          <w:color w:val="000000"/>
          <w:szCs w:val="22"/>
          <w:lang w:val="en-US"/>
        </w:rPr>
        <w:t xml:space="preserve">) in their social or affordable rental buildings should refer to the </w:t>
      </w:r>
      <w:r w:rsidR="00B7306B" w:rsidRPr="007F334C">
        <w:rPr>
          <w:i/>
          <w:iCs/>
          <w:color w:val="000000"/>
          <w:szCs w:val="22"/>
          <w:lang w:val="en-US"/>
        </w:rPr>
        <w:t xml:space="preserve">Electricity Act, 1998, </w:t>
      </w:r>
      <w:r w:rsidR="00B7306B" w:rsidRPr="007F334C">
        <w:rPr>
          <w:color w:val="000000"/>
          <w:szCs w:val="22"/>
          <w:lang w:val="en-US"/>
        </w:rPr>
        <w:t xml:space="preserve">to ensure that the installation of the meters does not contravene the legislation. </w:t>
      </w:r>
      <w:r w:rsidR="000E04F1">
        <w:rPr>
          <w:color w:val="000000"/>
          <w:szCs w:val="22"/>
          <w:lang w:val="en-US"/>
        </w:rPr>
        <w:t>Proponents</w:t>
      </w:r>
      <w:r w:rsidR="00B7306B" w:rsidRPr="007F334C">
        <w:rPr>
          <w:color w:val="000000"/>
          <w:szCs w:val="22"/>
          <w:lang w:val="en-US"/>
        </w:rPr>
        <w:t xml:space="preserve"> may also contact the Ontario Energy Board to confirm if the installation of meters (individual and/or sub-meters) is currently authorized and who is authorized to install the metering equipment. For further information, please contact the Ontario Energy Board’s (OEB) Consumer Relations Centre at 1-877-632-2727 or 416-314-2455, or go to </w:t>
      </w:r>
      <w:hyperlink r:id="rId22" w:history="1">
        <w:r w:rsidR="0046555E" w:rsidRPr="00C805A9">
          <w:rPr>
            <w:rStyle w:val="Hyperlink"/>
            <w:szCs w:val="22"/>
            <w:lang w:val="en-US"/>
          </w:rPr>
          <w:t>www.oeb.gov.on.ca</w:t>
        </w:r>
      </w:hyperlink>
      <w:r w:rsidR="00B7306B" w:rsidRPr="007F334C">
        <w:rPr>
          <w:color w:val="000000"/>
          <w:szCs w:val="22"/>
          <w:lang w:val="en-US"/>
        </w:rPr>
        <w:t>.</w:t>
      </w:r>
    </w:p>
    <w:p w:rsidR="0046555E" w:rsidRDefault="0046555E">
      <w:pPr>
        <w:autoSpaceDE w:val="0"/>
        <w:autoSpaceDN w:val="0"/>
        <w:adjustRightInd w:val="0"/>
        <w:rPr>
          <w:color w:val="000000"/>
          <w:szCs w:val="22"/>
          <w:lang w:val="en-US"/>
        </w:rPr>
      </w:pPr>
    </w:p>
    <w:p w:rsidR="0046555E" w:rsidRPr="009D1EFC" w:rsidRDefault="00943824">
      <w:pPr>
        <w:autoSpaceDE w:val="0"/>
        <w:autoSpaceDN w:val="0"/>
        <w:adjustRightInd w:val="0"/>
        <w:rPr>
          <w:b/>
          <w:color w:val="000000"/>
          <w:szCs w:val="22"/>
          <w:lang w:val="en-US"/>
        </w:rPr>
      </w:pPr>
      <w:r w:rsidRPr="00943824">
        <w:rPr>
          <w:b/>
          <w:color w:val="000000"/>
          <w:szCs w:val="22"/>
          <w:lang w:val="en-US"/>
        </w:rPr>
        <w:t>Suite Meters</w:t>
      </w:r>
    </w:p>
    <w:p w:rsidR="0046555E" w:rsidRDefault="0046555E">
      <w:pPr>
        <w:autoSpaceDE w:val="0"/>
        <w:autoSpaceDN w:val="0"/>
        <w:adjustRightInd w:val="0"/>
        <w:rPr>
          <w:color w:val="000000"/>
          <w:szCs w:val="22"/>
          <w:lang w:val="en-US"/>
        </w:rPr>
      </w:pPr>
    </w:p>
    <w:p w:rsidR="0046555E" w:rsidRDefault="0046555E" w:rsidP="0046555E">
      <w:pPr>
        <w:pStyle w:val="Pa2"/>
        <w:rPr>
          <w:rStyle w:val="A3"/>
          <w:rFonts w:ascii="Times New Roman" w:hAnsi="Times New Roman" w:cs="Times New Roman"/>
        </w:rPr>
      </w:pPr>
      <w:r w:rsidRPr="0046555E">
        <w:rPr>
          <w:rStyle w:val="A3"/>
          <w:rFonts w:ascii="Times New Roman" w:hAnsi="Times New Roman" w:cs="Times New Roman"/>
        </w:rPr>
        <w:t xml:space="preserve">As of January 1, 2011, it is mandatory that suite meters be installed in all new social and affordable housing units. The </w:t>
      </w:r>
      <w:r w:rsidRPr="0046555E">
        <w:rPr>
          <w:rStyle w:val="A3"/>
          <w:rFonts w:ascii="Times New Roman" w:hAnsi="Times New Roman" w:cs="Times New Roman"/>
          <w:i/>
          <w:iCs/>
        </w:rPr>
        <w:t xml:space="preserve">Energy Consumer Protection Act, 2010 </w:t>
      </w:r>
      <w:r w:rsidRPr="0046555E">
        <w:rPr>
          <w:rStyle w:val="A3"/>
          <w:rFonts w:ascii="Times New Roman" w:hAnsi="Times New Roman" w:cs="Times New Roman"/>
        </w:rPr>
        <w:t xml:space="preserve">and Ontario Regulation 389/10 set out the rules for suite meter installation. For further information, please contact </w:t>
      </w:r>
      <w:r w:rsidRPr="0046555E">
        <w:rPr>
          <w:rStyle w:val="A3"/>
          <w:rFonts w:ascii="Times New Roman" w:hAnsi="Times New Roman" w:cs="Times New Roman"/>
          <w:bCs/>
        </w:rPr>
        <w:t xml:space="preserve">the Ontario Energy Board’s (OEB) Consumer Relations Centre at 1-877-632-2727 or 416-314-2455, or go to </w:t>
      </w:r>
      <w:hyperlink r:id="rId23" w:history="1">
        <w:r w:rsidRPr="00C805A9">
          <w:rPr>
            <w:rStyle w:val="Hyperlink"/>
            <w:rFonts w:ascii="Times New Roman" w:hAnsi="Times New Roman"/>
          </w:rPr>
          <w:t>www.oeb.gov.on.ca</w:t>
        </w:r>
      </w:hyperlink>
      <w:r w:rsidRPr="0046555E">
        <w:rPr>
          <w:rStyle w:val="A3"/>
          <w:rFonts w:ascii="Times New Roman" w:hAnsi="Times New Roman" w:cs="Times New Roman"/>
        </w:rPr>
        <w:t xml:space="preserve">. </w:t>
      </w:r>
    </w:p>
    <w:p w:rsidR="00B7306B" w:rsidRPr="009D1EFC" w:rsidRDefault="00943824">
      <w:pPr>
        <w:autoSpaceDE w:val="0"/>
        <w:autoSpaceDN w:val="0"/>
        <w:adjustRightInd w:val="0"/>
        <w:rPr>
          <w:b/>
          <w:color w:val="000000"/>
          <w:szCs w:val="28"/>
          <w:lang w:val="en-US"/>
        </w:rPr>
      </w:pPr>
      <w:r w:rsidRPr="00943824">
        <w:rPr>
          <w:b/>
          <w:color w:val="000000"/>
          <w:szCs w:val="28"/>
          <w:lang w:val="en-US"/>
        </w:rPr>
        <w:lastRenderedPageBreak/>
        <w:t>Other Energy Efficient Initiatives</w:t>
      </w:r>
    </w:p>
    <w:p w:rsidR="00B7306B" w:rsidRPr="007F334C" w:rsidRDefault="00B7306B">
      <w:pPr>
        <w:autoSpaceDE w:val="0"/>
        <w:autoSpaceDN w:val="0"/>
        <w:adjustRightInd w:val="0"/>
        <w:rPr>
          <w:color w:val="000000"/>
          <w:szCs w:val="28"/>
          <w:lang w:val="en-US"/>
        </w:rPr>
      </w:pPr>
    </w:p>
    <w:p w:rsidR="00B7306B" w:rsidRPr="007F334C" w:rsidRDefault="00B7306B">
      <w:pPr>
        <w:autoSpaceDE w:val="0"/>
        <w:autoSpaceDN w:val="0"/>
        <w:adjustRightInd w:val="0"/>
        <w:rPr>
          <w:color w:val="000000"/>
          <w:szCs w:val="22"/>
          <w:lang w:val="en-US"/>
        </w:rPr>
      </w:pPr>
      <w:r w:rsidRPr="007F334C">
        <w:rPr>
          <w:color w:val="000000"/>
          <w:szCs w:val="22"/>
          <w:lang w:val="en-US"/>
        </w:rPr>
        <w:t>Proponents are encouraged to utilize all other incentives available in their location.</w:t>
      </w:r>
    </w:p>
    <w:p w:rsidR="00B7306B" w:rsidRPr="007F334C" w:rsidRDefault="00B7306B">
      <w:pPr>
        <w:autoSpaceDE w:val="0"/>
        <w:autoSpaceDN w:val="0"/>
        <w:adjustRightInd w:val="0"/>
        <w:rPr>
          <w:color w:val="000000"/>
          <w:szCs w:val="22"/>
          <w:lang w:val="en-US"/>
        </w:rPr>
      </w:pPr>
      <w:r w:rsidRPr="007F334C">
        <w:rPr>
          <w:color w:val="000000"/>
          <w:szCs w:val="22"/>
          <w:lang w:val="en-US"/>
        </w:rPr>
        <w:t>The Energy Efficiency Resource &amp; Funding Guide provided by the Ministry of Energy and Infrastructure provides an overview of available programs</w:t>
      </w:r>
      <w:r w:rsidR="009D1EFC">
        <w:rPr>
          <w:color w:val="000000"/>
          <w:szCs w:val="22"/>
          <w:lang w:val="en-US"/>
        </w:rPr>
        <w:t xml:space="preserve"> at </w:t>
      </w:r>
      <w:hyperlink r:id="rId24" w:history="1">
        <w:r w:rsidR="009D1EFC" w:rsidRPr="0001131D">
          <w:rPr>
            <w:rStyle w:val="Hyperlink"/>
            <w:szCs w:val="22"/>
            <w:lang w:val="en-US"/>
          </w:rPr>
          <w:t>http://www.mei.gov.on.ca.wsd6.korax.net/english/pdf/conservation/energyefficiency_funding.pdf</w:t>
        </w:r>
      </w:hyperlink>
      <w:r w:rsidR="009D1EFC">
        <w:rPr>
          <w:color w:val="000000"/>
          <w:szCs w:val="22"/>
          <w:lang w:val="en-US"/>
        </w:rPr>
        <w:t xml:space="preserve"> </w:t>
      </w:r>
    </w:p>
    <w:p w:rsidR="00B7306B" w:rsidRPr="007F334C" w:rsidRDefault="00B7306B">
      <w:pPr>
        <w:autoSpaceDE w:val="0"/>
        <w:autoSpaceDN w:val="0"/>
        <w:adjustRightInd w:val="0"/>
        <w:rPr>
          <w:color w:val="810000"/>
          <w:szCs w:val="16"/>
          <w:lang w:val="en-US"/>
        </w:rPr>
      </w:pPr>
    </w:p>
    <w:p w:rsidR="00B7306B" w:rsidRPr="007F334C" w:rsidRDefault="00B7306B">
      <w:pPr>
        <w:autoSpaceDE w:val="0"/>
        <w:autoSpaceDN w:val="0"/>
        <w:adjustRightInd w:val="0"/>
        <w:rPr>
          <w:color w:val="000000"/>
          <w:szCs w:val="22"/>
          <w:lang w:val="en-US"/>
        </w:rPr>
      </w:pPr>
      <w:r w:rsidRPr="007F334C">
        <w:rPr>
          <w:color w:val="000000"/>
          <w:szCs w:val="22"/>
          <w:lang w:val="en-US"/>
        </w:rPr>
        <w:t>Housing proponents are also encouraged to participate in the High Performance New</w:t>
      </w:r>
    </w:p>
    <w:p w:rsidR="00B7306B" w:rsidRPr="007F334C" w:rsidRDefault="000E04F1">
      <w:pPr>
        <w:autoSpaceDE w:val="0"/>
        <w:autoSpaceDN w:val="0"/>
        <w:adjustRightInd w:val="0"/>
        <w:rPr>
          <w:color w:val="000000"/>
          <w:szCs w:val="22"/>
          <w:lang w:val="en-US"/>
        </w:rPr>
      </w:pPr>
      <w:proofErr w:type="gramStart"/>
      <w:r>
        <w:rPr>
          <w:color w:val="000000"/>
          <w:szCs w:val="22"/>
          <w:lang w:val="en-US"/>
        </w:rPr>
        <w:t>Construction program.</w:t>
      </w:r>
      <w:proofErr w:type="gramEnd"/>
      <w:r>
        <w:rPr>
          <w:color w:val="000000"/>
          <w:szCs w:val="22"/>
          <w:lang w:val="en-US"/>
        </w:rPr>
        <w:t xml:space="preserve"> R</w:t>
      </w:r>
      <w:r w:rsidR="00B7306B" w:rsidRPr="007F334C">
        <w:rPr>
          <w:color w:val="000000"/>
          <w:szCs w:val="22"/>
          <w:lang w:val="en-US"/>
        </w:rPr>
        <w:t>efer to the program’s website for more details</w:t>
      </w:r>
      <w:r w:rsidR="009D1EFC">
        <w:rPr>
          <w:color w:val="000000"/>
          <w:szCs w:val="22"/>
          <w:lang w:val="en-US"/>
        </w:rPr>
        <w:t xml:space="preserve"> at</w:t>
      </w:r>
    </w:p>
    <w:p w:rsidR="002A7EAE" w:rsidRDefault="0097702B">
      <w:pPr>
        <w:autoSpaceDE w:val="0"/>
        <w:autoSpaceDN w:val="0"/>
        <w:adjustRightInd w:val="0"/>
        <w:rPr>
          <w:color w:val="000000"/>
          <w:szCs w:val="22"/>
          <w:lang w:val="en-US"/>
        </w:rPr>
      </w:pPr>
      <w:hyperlink r:id="rId25" w:history="1">
        <w:r w:rsidR="002A7EAE" w:rsidRPr="0001131D">
          <w:rPr>
            <w:rStyle w:val="Hyperlink"/>
            <w:szCs w:val="22"/>
            <w:lang w:val="en-US"/>
          </w:rPr>
          <w:t>http://www.hpnc.ca/</w:t>
        </w:r>
      </w:hyperlink>
    </w:p>
    <w:p w:rsidR="00B7306B" w:rsidRPr="007F334C" w:rsidRDefault="00B7306B">
      <w:pPr>
        <w:autoSpaceDE w:val="0"/>
        <w:autoSpaceDN w:val="0"/>
        <w:adjustRightInd w:val="0"/>
        <w:rPr>
          <w:color w:val="000000"/>
          <w:szCs w:val="28"/>
          <w:lang w:val="en-US"/>
        </w:rPr>
      </w:pPr>
    </w:p>
    <w:p w:rsidR="00B7306B" w:rsidRPr="009D1EFC" w:rsidRDefault="00943824">
      <w:pPr>
        <w:autoSpaceDE w:val="0"/>
        <w:autoSpaceDN w:val="0"/>
        <w:adjustRightInd w:val="0"/>
        <w:rPr>
          <w:b/>
          <w:color w:val="000000"/>
          <w:szCs w:val="28"/>
          <w:lang w:val="en-US"/>
        </w:rPr>
      </w:pPr>
      <w:r w:rsidRPr="00943824">
        <w:rPr>
          <w:b/>
          <w:color w:val="000000"/>
          <w:szCs w:val="28"/>
          <w:lang w:val="en-US"/>
        </w:rPr>
        <w:t>Environmental Assessment</w:t>
      </w:r>
    </w:p>
    <w:p w:rsidR="00B7306B" w:rsidRPr="007F334C" w:rsidRDefault="00B7306B">
      <w:pPr>
        <w:autoSpaceDE w:val="0"/>
        <w:autoSpaceDN w:val="0"/>
        <w:adjustRightInd w:val="0"/>
        <w:rPr>
          <w:color w:val="000000"/>
          <w:szCs w:val="28"/>
          <w:lang w:val="en-US"/>
        </w:rPr>
      </w:pPr>
    </w:p>
    <w:p w:rsidR="00B7306B" w:rsidRDefault="00B7306B">
      <w:pPr>
        <w:autoSpaceDE w:val="0"/>
        <w:autoSpaceDN w:val="0"/>
        <w:adjustRightInd w:val="0"/>
        <w:rPr>
          <w:szCs w:val="20"/>
        </w:rPr>
      </w:pPr>
      <w:r w:rsidRPr="007F334C">
        <w:rPr>
          <w:color w:val="000000"/>
          <w:szCs w:val="22"/>
          <w:lang w:val="en-US"/>
        </w:rPr>
        <w:t xml:space="preserve">Projects funded under the </w:t>
      </w:r>
      <w:r w:rsidR="0021434D">
        <w:rPr>
          <w:color w:val="000000"/>
          <w:szCs w:val="22"/>
          <w:lang w:val="en-US"/>
        </w:rPr>
        <w:t>IAH</w:t>
      </w:r>
      <w:r w:rsidRPr="007F334C">
        <w:rPr>
          <w:color w:val="000000"/>
          <w:szCs w:val="22"/>
          <w:lang w:val="en-US"/>
        </w:rPr>
        <w:t xml:space="preserve"> are subject to the </w:t>
      </w:r>
      <w:r w:rsidRPr="007F334C">
        <w:rPr>
          <w:i/>
          <w:iCs/>
          <w:color w:val="000000"/>
          <w:szCs w:val="22"/>
          <w:lang w:val="en-US"/>
        </w:rPr>
        <w:t xml:space="preserve">Canadian Environmental Assessment Act </w:t>
      </w:r>
      <w:r w:rsidRPr="007F334C">
        <w:rPr>
          <w:color w:val="000000"/>
          <w:szCs w:val="22"/>
          <w:lang w:val="en-US"/>
        </w:rPr>
        <w:t>(CEAA).  The City is required to check for compliance of the CEAA and provide confirmation to the ministry.</w:t>
      </w:r>
    </w:p>
    <w:p w:rsidR="00B7306B" w:rsidRDefault="00B7306B">
      <w:pPr>
        <w:jc w:val="both"/>
      </w:pPr>
    </w:p>
    <w:p w:rsidR="00B7306B" w:rsidRDefault="00B7306B">
      <w:pPr>
        <w:jc w:val="both"/>
        <w:rPr>
          <w:b/>
          <w:bCs/>
          <w:lang w:val="en-US"/>
        </w:rPr>
      </w:pPr>
      <w:r>
        <w:rPr>
          <w:b/>
          <w:bCs/>
          <w:lang w:val="en-US"/>
        </w:rPr>
        <w:t>Third Objective</w:t>
      </w:r>
    </w:p>
    <w:p w:rsidR="00B7306B" w:rsidRDefault="00B7306B">
      <w:pPr>
        <w:jc w:val="both"/>
        <w:rPr>
          <w:lang w:val="en-US"/>
        </w:rPr>
      </w:pPr>
    </w:p>
    <w:p w:rsidR="00B7306B" w:rsidRDefault="00B7306B">
      <w:pPr>
        <w:jc w:val="both"/>
        <w:rPr>
          <w:b/>
          <w:bCs/>
        </w:rPr>
      </w:pPr>
      <w:proofErr w:type="gramStart"/>
      <w:r>
        <w:rPr>
          <w:b/>
          <w:bCs/>
          <w:lang w:val="en-US"/>
        </w:rPr>
        <w:t xml:space="preserve">To incorporate good </w:t>
      </w:r>
      <w:r>
        <w:rPr>
          <w:b/>
          <w:bCs/>
        </w:rPr>
        <w:t>site plan design and architectural principals to enhance the residential quality of life of tenants.</w:t>
      </w:r>
      <w:proofErr w:type="gramEnd"/>
    </w:p>
    <w:p w:rsidR="00B7306B" w:rsidRDefault="00B7306B">
      <w:pPr>
        <w:jc w:val="both"/>
        <w:rPr>
          <w:b/>
          <w:bCs/>
        </w:rPr>
      </w:pPr>
    </w:p>
    <w:p w:rsidR="00B7306B" w:rsidRDefault="00B7306B">
      <w:pPr>
        <w:pStyle w:val="BodyTextIndent"/>
        <w:overflowPunct/>
        <w:autoSpaceDE/>
        <w:autoSpaceDN/>
        <w:adjustRightInd/>
        <w:ind w:left="0"/>
        <w:jc w:val="both"/>
        <w:textAlignment w:val="auto"/>
        <w:rPr>
          <w:lang w:val="en-CA"/>
        </w:rPr>
      </w:pPr>
      <w:r>
        <w:rPr>
          <w:lang w:val="en-CA"/>
        </w:rPr>
        <w:t xml:space="preserve">Proposals should demonstrate good planning principles and quality residential design compatible with the property’s surrounding land uses, as well as </w:t>
      </w:r>
      <w:r w:rsidR="00BD6C28">
        <w:rPr>
          <w:lang w:val="en-CA"/>
        </w:rPr>
        <w:t>consider</w:t>
      </w:r>
      <w:r>
        <w:rPr>
          <w:lang w:val="en-CA"/>
        </w:rPr>
        <w:t xml:space="preserve"> Official Plan policies on Building Liveable Communities.  Proponents should take into account the client group for which the proposal is being designed.  For example, supportive housing proposals should provide adequate program administration space and/or shared facilities for common areas. The design program will vary depending on the agency and their target client group. The City expects that proponents will properly integrate their operational and design requirements and clearly illustrate this relationship in their proposal.  </w:t>
      </w:r>
    </w:p>
    <w:p w:rsidR="0096557F" w:rsidRDefault="0096557F">
      <w:pPr>
        <w:pStyle w:val="BodyTextIndent"/>
        <w:overflowPunct/>
        <w:autoSpaceDE/>
        <w:autoSpaceDN/>
        <w:adjustRightInd/>
        <w:ind w:left="0"/>
        <w:jc w:val="both"/>
        <w:textAlignment w:val="auto"/>
        <w:rPr>
          <w:lang w:val="en-CA"/>
        </w:rPr>
      </w:pPr>
    </w:p>
    <w:p w:rsidR="007C3A6A" w:rsidRDefault="007C3A6A">
      <w:pPr>
        <w:rPr>
          <w:b/>
          <w:bCs/>
          <w:sz w:val="28"/>
        </w:rPr>
      </w:pPr>
    </w:p>
    <w:p w:rsidR="007C3A6A" w:rsidRDefault="007C3A6A">
      <w:pPr>
        <w:rPr>
          <w:b/>
          <w:bCs/>
          <w:sz w:val="28"/>
        </w:rPr>
      </w:pPr>
    </w:p>
    <w:p w:rsidR="007C3A6A" w:rsidRDefault="007C3A6A">
      <w:pPr>
        <w:rPr>
          <w:b/>
          <w:bCs/>
          <w:sz w:val="28"/>
        </w:rPr>
      </w:pPr>
    </w:p>
    <w:p w:rsidR="00E15124" w:rsidRDefault="00E15124">
      <w:pPr>
        <w:rPr>
          <w:b/>
          <w:bCs/>
          <w:sz w:val="28"/>
        </w:rPr>
      </w:pPr>
      <w:r>
        <w:rPr>
          <w:b/>
          <w:bCs/>
          <w:sz w:val="28"/>
        </w:rPr>
        <w:br w:type="page"/>
      </w:r>
    </w:p>
    <w:p w:rsidR="00B7306B" w:rsidRPr="007C3A6A" w:rsidRDefault="00943824">
      <w:pPr>
        <w:rPr>
          <w:b/>
          <w:bCs/>
          <w:sz w:val="28"/>
        </w:rPr>
      </w:pPr>
      <w:r w:rsidRPr="00943824">
        <w:rPr>
          <w:b/>
          <w:bCs/>
          <w:sz w:val="28"/>
        </w:rPr>
        <w:lastRenderedPageBreak/>
        <w:t xml:space="preserve">2.3 Supportive Housing </w:t>
      </w:r>
    </w:p>
    <w:p w:rsidR="00B7306B" w:rsidRPr="007C3A6A" w:rsidRDefault="00B7306B">
      <w:pPr>
        <w:pStyle w:val="BodyText2"/>
        <w:jc w:val="left"/>
      </w:pPr>
    </w:p>
    <w:p w:rsidR="00EE1CA2" w:rsidRPr="007C3A6A" w:rsidRDefault="00BD6C28">
      <w:pPr>
        <w:rPr>
          <w:lang w:val="en-US"/>
        </w:rPr>
      </w:pPr>
      <w:r>
        <w:rPr>
          <w:lang w:val="en-US"/>
        </w:rPr>
        <w:t>P</w:t>
      </w:r>
      <w:r w:rsidR="00943824" w:rsidRPr="00943824">
        <w:rPr>
          <w:lang w:val="en-US"/>
        </w:rPr>
        <w:t>roponents are encouraged to enter into discussions with a local service agency for supports to housing to determine whether there is a fit for sup</w:t>
      </w:r>
      <w:r w:rsidR="000E04F1">
        <w:rPr>
          <w:lang w:val="en-US"/>
        </w:rPr>
        <w:t>portive housing units within their</w:t>
      </w:r>
      <w:r w:rsidR="00943824" w:rsidRPr="00943824">
        <w:rPr>
          <w:lang w:val="en-US"/>
        </w:rPr>
        <w:t xml:space="preserve"> project.  </w:t>
      </w:r>
    </w:p>
    <w:p w:rsidR="00EE1CA2" w:rsidRPr="007C3A6A" w:rsidRDefault="00EE1CA2">
      <w:pPr>
        <w:rPr>
          <w:lang w:val="en-US"/>
        </w:rPr>
      </w:pPr>
    </w:p>
    <w:p w:rsidR="00BD6C28" w:rsidRPr="0046555E" w:rsidRDefault="00943824" w:rsidP="00BD6C28">
      <w:pPr>
        <w:rPr>
          <w:lang w:val="en-US"/>
        </w:rPr>
      </w:pPr>
      <w:r w:rsidRPr="00943824">
        <w:t>Any projects that do request and receive more tha</w:t>
      </w:r>
      <w:r w:rsidR="00BD6C28">
        <w:t>n</w:t>
      </w:r>
      <w:r w:rsidRPr="00943824">
        <w:t xml:space="preserve"> $120,000 in AHP funding are expected to provide </w:t>
      </w:r>
      <w:r w:rsidR="00A23DBB">
        <w:t>the necessary</w:t>
      </w:r>
      <w:r w:rsidR="00A23DBB" w:rsidRPr="00943824">
        <w:t xml:space="preserve"> </w:t>
      </w:r>
      <w:r w:rsidRPr="00943824">
        <w:t xml:space="preserve">support services to tenants and have rents (including utilities) commensurate with shelter allowance rates for individuals on </w:t>
      </w:r>
      <w:r w:rsidR="00BD6C28">
        <w:t xml:space="preserve">Ontario Works or the </w:t>
      </w:r>
      <w:r w:rsidRPr="00943824">
        <w:t>Ontario Disability Support P</w:t>
      </w:r>
      <w:r w:rsidR="00BD6C28">
        <w:t>rogram</w:t>
      </w:r>
      <w:r w:rsidRPr="00943824">
        <w:t xml:space="preserve">.   </w:t>
      </w:r>
      <w:r w:rsidR="00BD6C28" w:rsidRPr="004F2B40">
        <w:rPr>
          <w:lang w:val="en-US"/>
        </w:rPr>
        <w:t xml:space="preserve">The expected rents for the supportive housing units are provided in </w:t>
      </w:r>
      <w:r w:rsidR="00BD6C28" w:rsidRPr="004F2B40">
        <w:rPr>
          <w:b/>
          <w:lang w:val="en-US"/>
        </w:rPr>
        <w:t>Appendix C</w:t>
      </w:r>
      <w:r w:rsidR="00BD6C28" w:rsidRPr="004F2B40">
        <w:rPr>
          <w:lang w:val="en-US"/>
        </w:rPr>
        <w:t>.</w:t>
      </w:r>
      <w:r w:rsidR="00BD6C28" w:rsidRPr="0046555E">
        <w:rPr>
          <w:lang w:val="en-US"/>
        </w:rPr>
        <w:t xml:space="preserve"> </w:t>
      </w:r>
    </w:p>
    <w:p w:rsidR="00EE1CA2" w:rsidRPr="00BD6C28" w:rsidRDefault="00EE1CA2" w:rsidP="00EE1CA2">
      <w:pPr>
        <w:jc w:val="both"/>
        <w:rPr>
          <w:lang w:val="en-US"/>
        </w:rPr>
      </w:pPr>
    </w:p>
    <w:p w:rsidR="00B7306B" w:rsidRDefault="00943824">
      <w:pPr>
        <w:rPr>
          <w:lang w:val="en-US"/>
        </w:rPr>
      </w:pPr>
      <w:r w:rsidRPr="00943824">
        <w:rPr>
          <w:lang w:val="en-US"/>
        </w:rPr>
        <w:t xml:space="preserve"> Proposals submitted with a support component </w:t>
      </w:r>
      <w:r w:rsidR="007C3A6A">
        <w:rPr>
          <w:lang w:val="en-US"/>
        </w:rPr>
        <w:t xml:space="preserve">must </w:t>
      </w:r>
      <w:r w:rsidRPr="00943824">
        <w:rPr>
          <w:lang w:val="en-US"/>
        </w:rPr>
        <w:t xml:space="preserve">include a letter from </w:t>
      </w:r>
      <w:r w:rsidR="00BD6C28">
        <w:rPr>
          <w:lang w:val="en-US"/>
        </w:rPr>
        <w:t>the individual partner agency</w:t>
      </w:r>
      <w:r w:rsidRPr="00943824">
        <w:rPr>
          <w:lang w:val="en-US"/>
        </w:rPr>
        <w:t xml:space="preserve"> documenting the intent and </w:t>
      </w:r>
      <w:r w:rsidR="007C3A6A">
        <w:rPr>
          <w:lang w:val="en-US"/>
        </w:rPr>
        <w:t>commitment</w:t>
      </w:r>
      <w:r w:rsidRPr="00943824">
        <w:rPr>
          <w:lang w:val="en-US"/>
        </w:rPr>
        <w:t xml:space="preserve"> to enter into the necessary agreements to ensure services are provided, based on the identified support service needs. </w:t>
      </w:r>
    </w:p>
    <w:p w:rsidR="00BD6C28" w:rsidRDefault="00BD6C28">
      <w:pPr>
        <w:rPr>
          <w:b/>
          <w:bCs/>
          <w:sz w:val="28"/>
          <w:lang w:val="en-US"/>
        </w:rPr>
      </w:pPr>
    </w:p>
    <w:p w:rsidR="00B7306B" w:rsidRDefault="00B7306B">
      <w:pPr>
        <w:rPr>
          <w:b/>
          <w:bCs/>
          <w:sz w:val="28"/>
          <w:lang w:val="en-US"/>
        </w:rPr>
      </w:pPr>
      <w:proofErr w:type="gramStart"/>
      <w:r>
        <w:rPr>
          <w:b/>
          <w:bCs/>
          <w:sz w:val="28"/>
          <w:lang w:val="en-US"/>
        </w:rPr>
        <w:t>2.4  Mixed</w:t>
      </w:r>
      <w:proofErr w:type="gramEnd"/>
      <w:r>
        <w:rPr>
          <w:b/>
          <w:bCs/>
          <w:sz w:val="28"/>
          <w:lang w:val="en-US"/>
        </w:rPr>
        <w:t xml:space="preserve"> Income Communities</w:t>
      </w:r>
    </w:p>
    <w:p w:rsidR="00B7306B" w:rsidRDefault="00B7306B">
      <w:pPr>
        <w:pStyle w:val="BodyText2"/>
        <w:rPr>
          <w:lang w:val="en-US"/>
        </w:rPr>
      </w:pPr>
    </w:p>
    <w:p w:rsidR="00B7306B" w:rsidRDefault="00B7306B">
      <w:pPr>
        <w:pStyle w:val="BodyText2"/>
        <w:jc w:val="left"/>
      </w:pPr>
      <w:r>
        <w:t xml:space="preserve">The Action Ottawa Program encourages mixed income communities.   Projects that house tenants with a variety of income levels have been shown over time to work well.  Action </w:t>
      </w:r>
      <w:r w:rsidRPr="0046555E">
        <w:t xml:space="preserve">Ottawa </w:t>
      </w:r>
      <w:r w:rsidR="0096557F" w:rsidRPr="0046555E">
        <w:t>recommends</w:t>
      </w:r>
      <w:r w:rsidR="0096557F">
        <w:t xml:space="preserve"> </w:t>
      </w:r>
      <w:r>
        <w:t xml:space="preserve">a </w:t>
      </w:r>
      <w:r w:rsidRPr="0046555E">
        <w:rPr>
          <w:u w:val="single"/>
        </w:rPr>
        <w:t>mix of at least</w:t>
      </w:r>
      <w:r>
        <w:t xml:space="preserve"> 60% of the units </w:t>
      </w:r>
      <w:r w:rsidR="000E04F1">
        <w:t>at below average market rent</w:t>
      </w:r>
      <w:r>
        <w:t xml:space="preserve"> and a maximum of 40% average market rent units</w:t>
      </w:r>
      <w:r w:rsidR="004A3621">
        <w:t>.</w:t>
      </w:r>
      <w:r w:rsidR="0046555E">
        <w:t xml:space="preserve"> </w:t>
      </w:r>
      <w:r w:rsidR="004A3621">
        <w:t>P</w:t>
      </w:r>
      <w:r w:rsidR="0046555E">
        <w:t>roposals may not exceed the 40% limit for average market rent units</w:t>
      </w:r>
      <w:r>
        <w:t>.   Proponents are encouraged to exceed the minimum affordability requirements, and preference is given in the evaluation for doing so</w:t>
      </w:r>
      <w:r w:rsidR="0046555E">
        <w:t xml:space="preserve">. </w:t>
      </w:r>
      <w:r>
        <w:t xml:space="preserve">Integrated projects are welcome and partnerships with </w:t>
      </w:r>
      <w:r w:rsidR="00BD6C28">
        <w:t>support agencies</w:t>
      </w:r>
      <w:r>
        <w:t xml:space="preserve"> are encouraged. </w:t>
      </w:r>
    </w:p>
    <w:p w:rsidR="00B7306B" w:rsidRDefault="00B7306B">
      <w:pPr>
        <w:pStyle w:val="BodyTextIndent"/>
        <w:overflowPunct/>
        <w:autoSpaceDE/>
        <w:autoSpaceDN/>
        <w:adjustRightInd/>
        <w:ind w:left="180"/>
        <w:textAlignment w:val="auto"/>
        <w:rPr>
          <w:b/>
          <w:bCs/>
          <w:i/>
          <w:iCs/>
          <w:sz w:val="32"/>
          <w:lang w:val="en-CA"/>
        </w:rPr>
      </w:pPr>
    </w:p>
    <w:p w:rsidR="00B7306B" w:rsidRDefault="00B7306B">
      <w:pPr>
        <w:pStyle w:val="BodyTextIndent"/>
        <w:overflowPunct/>
        <w:autoSpaceDE/>
        <w:autoSpaceDN/>
        <w:adjustRightInd/>
        <w:ind w:left="0"/>
        <w:textAlignment w:val="auto"/>
        <w:rPr>
          <w:b/>
          <w:sz w:val="28"/>
        </w:rPr>
      </w:pPr>
      <w:proofErr w:type="gramStart"/>
      <w:r>
        <w:rPr>
          <w:b/>
          <w:sz w:val="28"/>
        </w:rPr>
        <w:t>2.5  Development</w:t>
      </w:r>
      <w:proofErr w:type="gramEnd"/>
      <w:r>
        <w:rPr>
          <w:b/>
          <w:sz w:val="28"/>
        </w:rPr>
        <w:t xml:space="preserve"> Program</w:t>
      </w:r>
    </w:p>
    <w:p w:rsidR="00B7306B" w:rsidRDefault="00B7306B">
      <w:pPr>
        <w:tabs>
          <w:tab w:val="left" w:pos="360"/>
        </w:tabs>
        <w:rPr>
          <w:bCs/>
          <w:i/>
          <w:iCs/>
          <w:sz w:val="28"/>
        </w:rPr>
      </w:pPr>
      <w:r>
        <w:rPr>
          <w:bCs/>
          <w:i/>
          <w:iCs/>
          <w:sz w:val="28"/>
        </w:rPr>
        <w:t xml:space="preserve"> </w:t>
      </w:r>
    </w:p>
    <w:p w:rsidR="00B7306B" w:rsidRDefault="00B7306B">
      <w:pPr>
        <w:tabs>
          <w:tab w:val="left" w:pos="360"/>
        </w:tabs>
      </w:pPr>
      <w:r>
        <w:t xml:space="preserve">Affordable housing should be modest and durable, achieving cost efficiencies where possible.  The design program should consider the following: </w:t>
      </w:r>
    </w:p>
    <w:p w:rsidR="00B7306B" w:rsidRDefault="00B7306B">
      <w:pPr>
        <w:tabs>
          <w:tab w:val="left" w:pos="360"/>
        </w:tabs>
      </w:pPr>
    </w:p>
    <w:p w:rsidR="00B7306B" w:rsidRDefault="00B7306B">
      <w:pPr>
        <w:numPr>
          <w:ilvl w:val="0"/>
          <w:numId w:val="16"/>
        </w:numPr>
        <w:tabs>
          <w:tab w:val="left" w:pos="360"/>
        </w:tabs>
      </w:pPr>
      <w:r>
        <w:t xml:space="preserve">Minimum 5% of units fully wheelchair accessible is </w:t>
      </w:r>
      <w:r w:rsidR="0096557F">
        <w:t xml:space="preserve">required, 10% is </w:t>
      </w:r>
      <w:r>
        <w:t>preferred – CAN/CSA-B651-04 Barrier Free Design</w:t>
      </w:r>
      <w:r w:rsidR="0021434D">
        <w:t>.</w:t>
      </w:r>
    </w:p>
    <w:p w:rsidR="00B7306B" w:rsidRDefault="00B7306B">
      <w:pPr>
        <w:numPr>
          <w:ilvl w:val="0"/>
          <w:numId w:val="16"/>
        </w:numPr>
        <w:tabs>
          <w:tab w:val="left" w:pos="360"/>
        </w:tabs>
      </w:pPr>
      <w:proofErr w:type="spellStart"/>
      <w:r>
        <w:t>Visitability</w:t>
      </w:r>
      <w:proofErr w:type="spellEnd"/>
      <w:r>
        <w:t xml:space="preserve"> –Incorporate universal design standards for accessibility so that building(s) are “barrier free” for visitors. (CSA B651-04)</w:t>
      </w:r>
    </w:p>
    <w:p w:rsidR="00B7306B" w:rsidRDefault="00B7306B">
      <w:pPr>
        <w:numPr>
          <w:ilvl w:val="0"/>
          <w:numId w:val="16"/>
        </w:numPr>
        <w:tabs>
          <w:tab w:val="left" w:pos="360"/>
        </w:tabs>
        <w:rPr>
          <w:b/>
        </w:rPr>
      </w:pPr>
      <w:r>
        <w:t>The rent may or may not include heat.  In existing residential stock heating costs are usually borne by the operator in apartment buildings, while tenants usually bear the costs in townhouses.</w:t>
      </w:r>
      <w:r w:rsidR="0096557F">
        <w:t xml:space="preserve"> Rents and estimated utility charges must be provided</w:t>
      </w:r>
      <w:r w:rsidR="00417DE7">
        <w:t xml:space="preserve"> in the attached capital budget worksheets</w:t>
      </w:r>
      <w:r w:rsidR="0096557F">
        <w:t>.</w:t>
      </w:r>
    </w:p>
    <w:p w:rsidR="00B7306B" w:rsidRDefault="00B7306B">
      <w:pPr>
        <w:numPr>
          <w:ilvl w:val="0"/>
          <w:numId w:val="16"/>
        </w:numPr>
        <w:tabs>
          <w:tab w:val="left" w:pos="360"/>
        </w:tabs>
      </w:pPr>
      <w:r>
        <w:t xml:space="preserve">Maximize density on the site, while ensuring that the building form and site plan integrates well with </w:t>
      </w:r>
      <w:r w:rsidR="004A3621">
        <w:t xml:space="preserve">the </w:t>
      </w:r>
      <w:r>
        <w:t xml:space="preserve">surrounding community.    </w:t>
      </w:r>
    </w:p>
    <w:p w:rsidR="00B7306B" w:rsidRDefault="00B7306B"/>
    <w:p w:rsidR="00B7306B" w:rsidRDefault="00B7306B">
      <w:pPr>
        <w:pStyle w:val="Heading5"/>
        <w:jc w:val="left"/>
        <w:rPr>
          <w:i w:val="0"/>
          <w:iCs/>
        </w:rPr>
      </w:pPr>
      <w:r>
        <w:rPr>
          <w:i w:val="0"/>
          <w:iCs/>
        </w:rPr>
        <w:lastRenderedPageBreak/>
        <w:t xml:space="preserve">3.0   Proposal Evaluation and Selection Process  </w:t>
      </w:r>
    </w:p>
    <w:p w:rsidR="00B7306B" w:rsidRDefault="00B7306B">
      <w:pPr>
        <w:rPr>
          <w:lang w:val="en-US"/>
        </w:rPr>
      </w:pPr>
    </w:p>
    <w:p w:rsidR="00B7306B" w:rsidRDefault="00B7306B">
      <w:r>
        <w:rPr>
          <w:lang w:val="en-US"/>
        </w:rPr>
        <w:t>The following section outlines the mandatory program requirements</w:t>
      </w:r>
      <w:r w:rsidR="004A3621">
        <w:rPr>
          <w:lang w:val="en-US"/>
        </w:rPr>
        <w:t xml:space="preserve"> and</w:t>
      </w:r>
      <w:r>
        <w:rPr>
          <w:lang w:val="en-US"/>
        </w:rPr>
        <w:t xml:space="preserve"> the rated </w:t>
      </w:r>
      <w:r w:rsidR="00933860">
        <w:rPr>
          <w:lang w:val="en-US"/>
        </w:rPr>
        <w:t xml:space="preserve">criteria </w:t>
      </w:r>
      <w:r>
        <w:rPr>
          <w:lang w:val="en-US"/>
        </w:rPr>
        <w:t xml:space="preserve">of the RFP.   The </w:t>
      </w:r>
      <w:r>
        <w:t xml:space="preserve">evaluation of proposals occurs in three stages.  Proposals failing to meet the requirements at any stage will not advance to the next stage. </w:t>
      </w:r>
    </w:p>
    <w:p w:rsidR="00B7306B" w:rsidRDefault="00B7306B"/>
    <w:p w:rsidR="00B7306B" w:rsidRDefault="00B7306B">
      <w:pPr>
        <w:pStyle w:val="Heading1"/>
      </w:pPr>
      <w:r>
        <w:t xml:space="preserve">Stage One:  Mandatory Eligibility Requirements </w:t>
      </w:r>
    </w:p>
    <w:p w:rsidR="00B7306B" w:rsidRDefault="00B7306B">
      <w:r>
        <w:t xml:space="preserve">The mandatory </w:t>
      </w:r>
      <w:r w:rsidR="00933860">
        <w:t xml:space="preserve">criteria </w:t>
      </w:r>
      <w:r w:rsidR="000E04F1">
        <w:t>are described in S</w:t>
      </w:r>
      <w:r>
        <w:t xml:space="preserve">ection 3.2 and an eligibility checklist is provided in </w:t>
      </w:r>
      <w:r w:rsidR="00943824" w:rsidRPr="00943824">
        <w:rPr>
          <w:b/>
        </w:rPr>
        <w:t>Appendix A</w:t>
      </w:r>
      <w:r>
        <w:t xml:space="preserve">.   Proposals will be evaluated to ensure all mandatory eligibility requirements are met.  Proposals failing to meet </w:t>
      </w:r>
      <w:r>
        <w:rPr>
          <w:b/>
          <w:bCs/>
        </w:rPr>
        <w:t>any</w:t>
      </w:r>
      <w:r w:rsidR="00BD6C28">
        <w:rPr>
          <w:b/>
          <w:bCs/>
        </w:rPr>
        <w:t xml:space="preserve"> one</w:t>
      </w:r>
      <w:r>
        <w:t xml:space="preserve"> of the eligibility requirements will be disqualified from further evaluation.  </w:t>
      </w:r>
    </w:p>
    <w:p w:rsidR="00B7306B" w:rsidRDefault="00B7306B"/>
    <w:p w:rsidR="00B7306B" w:rsidRDefault="00B7306B">
      <w:pPr>
        <w:pStyle w:val="Heading1"/>
      </w:pPr>
      <w:r>
        <w:t>Stage Two:  Core Rated Criteria Evaluation</w:t>
      </w:r>
    </w:p>
    <w:p w:rsidR="00B7306B" w:rsidRDefault="00B7306B">
      <w:r>
        <w:t xml:space="preserve">The proposal will be evaluated against the Core Criteria </w:t>
      </w:r>
      <w:r w:rsidR="00BD6C28">
        <w:t>E</w:t>
      </w:r>
      <w:r>
        <w:t xml:space="preserve">lements </w:t>
      </w:r>
      <w:r w:rsidR="004A3621">
        <w:t>(</w:t>
      </w:r>
      <w:r w:rsidR="000E04F1">
        <w:t>described in S</w:t>
      </w:r>
      <w:r>
        <w:t>ection 3.</w:t>
      </w:r>
      <w:r w:rsidR="004A3621">
        <w:t>3.1 – 3.3.5)</w:t>
      </w:r>
      <w:r>
        <w:t xml:space="preserve">.  Proposals must achieve 70% or greater on </w:t>
      </w:r>
      <w:r>
        <w:rPr>
          <w:b/>
          <w:bCs/>
          <w:i/>
          <w:iCs/>
        </w:rPr>
        <w:t>each</w:t>
      </w:r>
      <w:r>
        <w:t xml:space="preserve"> of the core evaluation criteria in order to be considered further.  Proposals failing to achieve 70% or higher will be eliminated from the competition.</w:t>
      </w:r>
    </w:p>
    <w:p w:rsidR="00B7306B" w:rsidRDefault="00B7306B"/>
    <w:p w:rsidR="00B7306B" w:rsidRPr="0021434D" w:rsidRDefault="00B7306B">
      <w:pPr>
        <w:pStyle w:val="Heading1"/>
      </w:pPr>
      <w:r w:rsidRPr="0021434D">
        <w:t>Stage Three: Preference Criteria Evaluation</w:t>
      </w:r>
    </w:p>
    <w:p w:rsidR="00B7306B" w:rsidRDefault="00B7306B">
      <w:r w:rsidRPr="0021434D">
        <w:t xml:space="preserve">Proposals that pass Stage Two will be scored on the preference </w:t>
      </w:r>
      <w:r w:rsidR="00933860">
        <w:t xml:space="preserve">criteria </w:t>
      </w:r>
      <w:r w:rsidR="000E04F1">
        <w:t>outlined in Section 3.4.   P</w:t>
      </w:r>
      <w:r w:rsidRPr="0021434D">
        <w:t>roposal</w:t>
      </w:r>
      <w:r w:rsidR="000E04F1">
        <w:t>s that receive</w:t>
      </w:r>
      <w:r w:rsidRPr="0021434D">
        <w:t xml:space="preserve"> the highest total points combining Stage 2 and Stage 3 will be selected and recommended for funding.</w:t>
      </w:r>
      <w:r>
        <w:t xml:space="preserve"> </w:t>
      </w:r>
    </w:p>
    <w:p w:rsidR="007431C2" w:rsidRDefault="007431C2"/>
    <w:p w:rsidR="00B7306B" w:rsidRDefault="00B7306B">
      <w:pPr>
        <w:pStyle w:val="BodyTextIndent2"/>
        <w:ind w:left="0"/>
        <w:rPr>
          <w:b/>
        </w:rPr>
      </w:pPr>
      <w:r>
        <w:rPr>
          <w:b/>
        </w:rPr>
        <w:t>Selection Process:</w:t>
      </w:r>
    </w:p>
    <w:p w:rsidR="00B7306B" w:rsidRDefault="00B7306B">
      <w:pPr>
        <w:pStyle w:val="BodyTextIndent2"/>
        <w:ind w:left="0"/>
      </w:pPr>
    </w:p>
    <w:p w:rsidR="00B7306B" w:rsidRDefault="00B7306B">
      <w:pPr>
        <w:widowControl w:val="0"/>
        <w:overflowPunct w:val="0"/>
        <w:autoSpaceDE w:val="0"/>
        <w:autoSpaceDN w:val="0"/>
        <w:adjustRightInd w:val="0"/>
        <w:spacing w:after="74"/>
        <w:ind w:left="45"/>
        <w:jc w:val="both"/>
        <w:rPr>
          <w:sz w:val="20"/>
          <w:szCs w:val="20"/>
        </w:rPr>
      </w:pPr>
      <w:r>
        <w:t xml:space="preserve">The Selection Committee will be comprised of City staff and external </w:t>
      </w:r>
      <w:r w:rsidR="00BD6C28">
        <w:t>members</w:t>
      </w:r>
      <w:r>
        <w:t xml:space="preserve">.  The Selection Committee will review all submissions received and score the submissions using a consensus approach in relation to the criteria and points that are identified. </w:t>
      </w:r>
    </w:p>
    <w:p w:rsidR="00B7306B" w:rsidRDefault="00B7306B">
      <w:pPr>
        <w:pStyle w:val="Footer"/>
        <w:tabs>
          <w:tab w:val="left" w:pos="720"/>
        </w:tabs>
      </w:pPr>
    </w:p>
    <w:p w:rsidR="00B7306B" w:rsidRPr="0021434D" w:rsidRDefault="00B7306B">
      <w:pPr>
        <w:pStyle w:val="BodyTextIndent2"/>
        <w:ind w:left="0"/>
        <w:rPr>
          <w:b/>
          <w:i/>
        </w:rPr>
      </w:pPr>
      <w:r w:rsidRPr="0021434D">
        <w:rPr>
          <w:b/>
          <w:i/>
        </w:rPr>
        <w:t xml:space="preserve">The City reserves the right to request clarifications from one or more of the </w:t>
      </w:r>
      <w:r w:rsidR="004A3621">
        <w:rPr>
          <w:b/>
          <w:i/>
        </w:rPr>
        <w:t>proponents</w:t>
      </w:r>
      <w:r w:rsidR="004A3621" w:rsidRPr="0021434D">
        <w:rPr>
          <w:b/>
          <w:i/>
        </w:rPr>
        <w:t xml:space="preserve"> </w:t>
      </w:r>
      <w:r w:rsidR="0080609A" w:rsidRPr="0021434D">
        <w:rPr>
          <w:b/>
          <w:i/>
        </w:rPr>
        <w:t>and may request a presentation from one or more proponent teams prior to finalizing project scores</w:t>
      </w:r>
      <w:r w:rsidR="00AE4EDB" w:rsidRPr="0021434D">
        <w:rPr>
          <w:b/>
          <w:i/>
        </w:rPr>
        <w:t xml:space="preserve"> during Stage 3 of the selection process. </w:t>
      </w:r>
    </w:p>
    <w:p w:rsidR="00B7306B" w:rsidRDefault="00B7306B">
      <w:pPr>
        <w:widowControl w:val="0"/>
        <w:overflowPunct w:val="0"/>
        <w:autoSpaceDE w:val="0"/>
        <w:autoSpaceDN w:val="0"/>
        <w:adjustRightInd w:val="0"/>
        <w:spacing w:after="74"/>
        <w:jc w:val="both"/>
        <w:rPr>
          <w:bCs/>
          <w:iCs/>
          <w:sz w:val="20"/>
          <w:szCs w:val="20"/>
        </w:rPr>
      </w:pPr>
    </w:p>
    <w:p w:rsidR="00B7306B" w:rsidRDefault="00B7306B">
      <w:pPr>
        <w:widowControl w:val="0"/>
        <w:overflowPunct w:val="0"/>
        <w:autoSpaceDE w:val="0"/>
        <w:autoSpaceDN w:val="0"/>
        <w:adjustRightInd w:val="0"/>
        <w:spacing w:after="74"/>
        <w:jc w:val="both"/>
        <w:rPr>
          <w:sz w:val="20"/>
          <w:szCs w:val="20"/>
        </w:rPr>
      </w:pPr>
      <w:r>
        <w:rPr>
          <w:b/>
        </w:rPr>
        <w:t>Basis of Selection:</w:t>
      </w:r>
    </w:p>
    <w:p w:rsidR="00B7306B" w:rsidRDefault="00B7306B">
      <w:pPr>
        <w:pStyle w:val="Footer"/>
        <w:tabs>
          <w:tab w:val="clear" w:pos="4320"/>
          <w:tab w:val="clear" w:pos="8640"/>
        </w:tabs>
        <w:overflowPunct/>
        <w:autoSpaceDE/>
        <w:autoSpaceDN/>
        <w:adjustRightInd/>
        <w:textAlignment w:val="auto"/>
        <w:rPr>
          <w:lang w:val="en-CA"/>
        </w:rPr>
      </w:pPr>
      <w:r>
        <w:rPr>
          <w:lang w:val="en-CA"/>
        </w:rPr>
        <w:t>The City intends to recommend for funding the Proponent</w:t>
      </w:r>
      <w:r w:rsidR="00065A3E">
        <w:rPr>
          <w:lang w:val="en-CA"/>
        </w:rPr>
        <w:t>(s)</w:t>
      </w:r>
      <w:r>
        <w:rPr>
          <w:lang w:val="en-CA"/>
        </w:rPr>
        <w:t xml:space="preserve"> that passes all Mandatory Requirements of Stage 1, achieves a minimum score of 70% of the points available for each rated criteria in Stage 2, and achieves the highest combined score out of the </w:t>
      </w:r>
      <w:r w:rsidR="00DF440A">
        <w:rPr>
          <w:lang w:val="en-CA"/>
        </w:rPr>
        <w:t xml:space="preserve">130 </w:t>
      </w:r>
      <w:r>
        <w:rPr>
          <w:lang w:val="en-CA"/>
        </w:rPr>
        <w:t xml:space="preserve">points available for the rated criteria in Stages 2 and 3.  </w:t>
      </w:r>
      <w:r w:rsidR="00943824" w:rsidRPr="00943824">
        <w:rPr>
          <w:lang w:val="en-CA"/>
        </w:rPr>
        <w:t>The Proponent selection is subject to available funding and approval by the City of Ottawa in accordance with the provisions of the Purchasing By-Law.</w:t>
      </w:r>
    </w:p>
    <w:p w:rsidR="00B7306B" w:rsidRDefault="00B7306B">
      <w:pPr>
        <w:pStyle w:val="Footer"/>
        <w:tabs>
          <w:tab w:val="clear" w:pos="4320"/>
          <w:tab w:val="clear" w:pos="8640"/>
        </w:tabs>
        <w:overflowPunct/>
        <w:autoSpaceDE/>
        <w:autoSpaceDN/>
        <w:adjustRightInd/>
        <w:textAlignment w:val="auto"/>
        <w:rPr>
          <w:lang w:val="en-CA"/>
        </w:rPr>
      </w:pPr>
    </w:p>
    <w:p w:rsidR="00E15124" w:rsidRDefault="00E15124">
      <w:pPr>
        <w:pStyle w:val="Footer"/>
        <w:tabs>
          <w:tab w:val="clear" w:pos="4320"/>
          <w:tab w:val="clear" w:pos="8640"/>
        </w:tabs>
        <w:overflowPunct/>
        <w:autoSpaceDE/>
        <w:autoSpaceDN/>
        <w:adjustRightInd/>
        <w:textAlignment w:val="auto"/>
        <w:rPr>
          <w:lang w:val="en-CA"/>
        </w:rPr>
      </w:pPr>
    </w:p>
    <w:p w:rsidR="00E15124" w:rsidRDefault="00E15124">
      <w:pPr>
        <w:pStyle w:val="Footer"/>
        <w:tabs>
          <w:tab w:val="clear" w:pos="4320"/>
          <w:tab w:val="clear" w:pos="8640"/>
        </w:tabs>
        <w:overflowPunct/>
        <w:autoSpaceDE/>
        <w:autoSpaceDN/>
        <w:adjustRightInd/>
        <w:textAlignment w:val="auto"/>
        <w:rPr>
          <w:lang w:val="en-CA"/>
        </w:rPr>
      </w:pPr>
    </w:p>
    <w:p w:rsidR="00BD6C28" w:rsidRDefault="00BD6C28">
      <w:pPr>
        <w:pStyle w:val="Footer"/>
        <w:tabs>
          <w:tab w:val="clear" w:pos="4320"/>
          <w:tab w:val="clear" w:pos="8640"/>
        </w:tabs>
        <w:overflowPunct/>
        <w:autoSpaceDE/>
        <w:autoSpaceDN/>
        <w:adjustRightInd/>
        <w:textAlignment w:val="auto"/>
        <w:rPr>
          <w:lang w:val="en-CA"/>
        </w:rPr>
      </w:pPr>
    </w:p>
    <w:p w:rsidR="00B7306B" w:rsidRDefault="004A3621">
      <w:pPr>
        <w:widowControl w:val="0"/>
        <w:tabs>
          <w:tab w:val="left" w:pos="-720"/>
          <w:tab w:val="left" w:pos="-360"/>
          <w:tab w:val="left" w:pos="0"/>
          <w:tab w:val="left" w:pos="720"/>
          <w:tab w:val="left" w:pos="2160"/>
          <w:tab w:val="left" w:pos="3600"/>
          <w:tab w:val="left" w:pos="5040"/>
          <w:tab w:val="left" w:pos="6480"/>
          <w:tab w:val="left" w:pos="7920"/>
          <w:tab w:val="left" w:pos="9360"/>
        </w:tabs>
        <w:overflowPunct w:val="0"/>
        <w:autoSpaceDE w:val="0"/>
        <w:autoSpaceDN w:val="0"/>
        <w:adjustRightInd w:val="0"/>
        <w:jc w:val="both"/>
        <w:rPr>
          <w:b/>
          <w:sz w:val="20"/>
          <w:szCs w:val="20"/>
          <w:lang w:val="en-US"/>
        </w:rPr>
      </w:pPr>
      <w:r>
        <w:rPr>
          <w:b/>
        </w:rPr>
        <w:lastRenderedPageBreak/>
        <w:t xml:space="preserve">** </w:t>
      </w:r>
      <w:r w:rsidR="00B7306B">
        <w:rPr>
          <w:b/>
        </w:rPr>
        <w:t>Note to Proponents:</w:t>
      </w:r>
    </w:p>
    <w:p w:rsidR="00B7306B" w:rsidRDefault="00B7306B">
      <w:pPr>
        <w:widowControl w:val="0"/>
        <w:tabs>
          <w:tab w:val="left" w:pos="-720"/>
          <w:tab w:val="left" w:pos="-360"/>
          <w:tab w:val="left" w:pos="0"/>
          <w:tab w:val="left" w:pos="720"/>
          <w:tab w:val="left" w:pos="2160"/>
          <w:tab w:val="left" w:pos="3600"/>
          <w:tab w:val="left" w:pos="5040"/>
          <w:tab w:val="left" w:pos="6480"/>
          <w:tab w:val="left" w:pos="7920"/>
          <w:tab w:val="left" w:pos="9360"/>
        </w:tabs>
        <w:overflowPunct w:val="0"/>
        <w:autoSpaceDE w:val="0"/>
        <w:autoSpaceDN w:val="0"/>
        <w:adjustRightInd w:val="0"/>
        <w:jc w:val="both"/>
        <w:rPr>
          <w:sz w:val="20"/>
          <w:szCs w:val="20"/>
        </w:rPr>
      </w:pPr>
      <w:r>
        <w:t xml:space="preserve">It is essential that the </w:t>
      </w:r>
      <w:r w:rsidR="00933860">
        <w:t xml:space="preserve">criteria </w:t>
      </w:r>
      <w:r>
        <w:t xml:space="preserve">contained in the proposal submission be stated in a clear and concise manner. Failure to provide complete information as requested will be to the </w:t>
      </w:r>
      <w:proofErr w:type="gramStart"/>
      <w:r w:rsidR="00BD6C28">
        <w:t>proponents</w:t>
      </w:r>
      <w:proofErr w:type="gramEnd"/>
      <w:r w:rsidR="004A3621">
        <w:t xml:space="preserve"> </w:t>
      </w:r>
      <w:r>
        <w:t>disadvantage.</w:t>
      </w:r>
      <w:r>
        <w:rPr>
          <w:sz w:val="20"/>
          <w:szCs w:val="20"/>
        </w:rPr>
        <w:t xml:space="preserve"> </w:t>
      </w:r>
      <w:r>
        <w:t xml:space="preserve">Submissions should be submitted in the format requested with an index. If a Proponent feels that any conditions will restrict it unnecessarily in any way, they should so state in its submission.  Any deviation from the stipulated conditions should be </w:t>
      </w:r>
      <w:r w:rsidR="004A3621">
        <w:t xml:space="preserve">provided </w:t>
      </w:r>
      <w:r>
        <w:t>in detail with an explanation as to why they are being proposed. It is the responsibility of the Proponent to obtain clarification of the requirements contained herein, if necessary, prior to submitting a proposal.</w:t>
      </w:r>
    </w:p>
    <w:p w:rsidR="00B7306B" w:rsidRDefault="00B7306B">
      <w:pPr>
        <w:widowControl w:val="0"/>
        <w:tabs>
          <w:tab w:val="left" w:pos="-720"/>
          <w:tab w:val="left" w:pos="-360"/>
          <w:tab w:val="left" w:pos="0"/>
          <w:tab w:val="left" w:pos="720"/>
          <w:tab w:val="left" w:pos="2160"/>
          <w:tab w:val="left" w:pos="3600"/>
          <w:tab w:val="left" w:pos="5040"/>
          <w:tab w:val="left" w:pos="6480"/>
          <w:tab w:val="left" w:pos="7920"/>
          <w:tab w:val="left" w:pos="9360"/>
        </w:tabs>
        <w:overflowPunct w:val="0"/>
        <w:autoSpaceDE w:val="0"/>
        <w:autoSpaceDN w:val="0"/>
        <w:adjustRightInd w:val="0"/>
        <w:jc w:val="both"/>
        <w:rPr>
          <w:sz w:val="20"/>
          <w:szCs w:val="20"/>
        </w:rPr>
      </w:pPr>
    </w:p>
    <w:p w:rsidR="00B7306B" w:rsidRDefault="00B7306B">
      <w:pPr>
        <w:widowControl w:val="0"/>
        <w:tabs>
          <w:tab w:val="left" w:pos="-720"/>
          <w:tab w:val="left" w:pos="-360"/>
          <w:tab w:val="left" w:pos="0"/>
          <w:tab w:val="left" w:pos="720"/>
          <w:tab w:val="left" w:pos="2160"/>
          <w:tab w:val="left" w:pos="3600"/>
          <w:tab w:val="left" w:pos="5040"/>
          <w:tab w:val="left" w:pos="6480"/>
          <w:tab w:val="left" w:pos="7920"/>
          <w:tab w:val="left" w:pos="9360"/>
        </w:tabs>
        <w:overflowPunct w:val="0"/>
        <w:autoSpaceDE w:val="0"/>
        <w:autoSpaceDN w:val="0"/>
        <w:adjustRightInd w:val="0"/>
        <w:jc w:val="both"/>
        <w:rPr>
          <w:sz w:val="20"/>
          <w:szCs w:val="20"/>
        </w:rPr>
      </w:pPr>
      <w:r>
        <w:t xml:space="preserve">Each submission will be evaluated solely on its content. Evaluation of the submission commences immediately after the closing date. </w:t>
      </w:r>
      <w:r w:rsidR="00943824" w:rsidRPr="00943824">
        <w:rPr>
          <w:b/>
        </w:rPr>
        <w:t>The City does not accept submissions submitted by facsimile transfer machines or electronic mail.</w:t>
      </w:r>
    </w:p>
    <w:p w:rsidR="00B7306B" w:rsidRDefault="00B7306B">
      <w:pPr>
        <w:widowControl w:val="0"/>
        <w:tabs>
          <w:tab w:val="left" w:pos="-720"/>
          <w:tab w:val="left" w:pos="-360"/>
          <w:tab w:val="left" w:pos="0"/>
          <w:tab w:val="left" w:pos="720"/>
          <w:tab w:val="left" w:pos="2160"/>
          <w:tab w:val="left" w:pos="3600"/>
          <w:tab w:val="left" w:pos="5040"/>
          <w:tab w:val="left" w:pos="6480"/>
          <w:tab w:val="left" w:pos="7920"/>
          <w:tab w:val="left" w:pos="9360"/>
        </w:tabs>
        <w:overflowPunct w:val="0"/>
        <w:autoSpaceDE w:val="0"/>
        <w:autoSpaceDN w:val="0"/>
        <w:adjustRightInd w:val="0"/>
        <w:jc w:val="both"/>
        <w:rPr>
          <w:sz w:val="20"/>
          <w:szCs w:val="20"/>
        </w:rPr>
      </w:pPr>
    </w:p>
    <w:p w:rsidR="00B7306B" w:rsidRDefault="00B7306B">
      <w:pPr>
        <w:overflowPunct w:val="0"/>
        <w:autoSpaceDE w:val="0"/>
        <w:autoSpaceDN w:val="0"/>
        <w:adjustRightInd w:val="0"/>
        <w:jc w:val="both"/>
        <w:rPr>
          <w:sz w:val="20"/>
          <w:szCs w:val="20"/>
        </w:rPr>
      </w:pPr>
      <w:r>
        <w:t xml:space="preserve">The City reserves the right to accept or reject any or all submissions received, and to seek clarification from one or more Proponents on the contents of their submission. </w:t>
      </w:r>
    </w:p>
    <w:p w:rsidR="00B7306B" w:rsidRDefault="00B7306B">
      <w:pPr>
        <w:overflowPunct w:val="0"/>
        <w:autoSpaceDE w:val="0"/>
        <w:autoSpaceDN w:val="0"/>
        <w:adjustRightInd w:val="0"/>
        <w:jc w:val="both"/>
        <w:rPr>
          <w:sz w:val="20"/>
          <w:szCs w:val="20"/>
        </w:rPr>
      </w:pPr>
      <w:r>
        <w:t>The Proponent is responsible for any and all costs associated with its submission.</w:t>
      </w:r>
    </w:p>
    <w:p w:rsidR="00B7306B" w:rsidRDefault="00B7306B">
      <w:pPr>
        <w:overflowPunct w:val="0"/>
        <w:autoSpaceDE w:val="0"/>
        <w:autoSpaceDN w:val="0"/>
        <w:adjustRightInd w:val="0"/>
        <w:jc w:val="both"/>
        <w:rPr>
          <w:sz w:val="20"/>
          <w:szCs w:val="20"/>
        </w:rPr>
      </w:pPr>
    </w:p>
    <w:p w:rsidR="00B7306B" w:rsidRDefault="00B7306B">
      <w:pPr>
        <w:overflowPunct w:val="0"/>
        <w:autoSpaceDE w:val="0"/>
        <w:autoSpaceDN w:val="0"/>
        <w:adjustRightInd w:val="0"/>
        <w:rPr>
          <w:strike/>
          <w:lang w:val="en-US"/>
        </w:rPr>
      </w:pPr>
      <w:r>
        <w:t xml:space="preserve">Copies of this Request for Proposals document are available from the </w:t>
      </w:r>
      <w:r>
        <w:rPr>
          <w:b/>
        </w:rPr>
        <w:t>City of Ottawa</w:t>
      </w:r>
      <w:r>
        <w:t xml:space="preserve"> </w:t>
      </w:r>
      <w:r w:rsidR="00695E87">
        <w:t>Housing Services Branch</w:t>
      </w:r>
      <w:r>
        <w:t xml:space="preserve"> by email request to Saide Sayah at </w:t>
      </w:r>
      <w:hyperlink r:id="rId26" w:history="1">
        <w:r>
          <w:rPr>
            <w:rStyle w:val="Hyperlink"/>
          </w:rPr>
          <w:t>Saide.Sayah@ottawa.ca</w:t>
        </w:r>
      </w:hyperlink>
      <w:r>
        <w:t xml:space="preserve"> or </w:t>
      </w:r>
      <w:r w:rsidR="00E15124">
        <w:t xml:space="preserve">Julia Langhorn </w:t>
      </w:r>
      <w:r>
        <w:t xml:space="preserve">at </w:t>
      </w:r>
      <w:hyperlink r:id="rId27" w:history="1">
        <w:r w:rsidR="00E15124">
          <w:rPr>
            <w:rStyle w:val="Hyperlink"/>
          </w:rPr>
          <w:t>Julia.Langhorn@ottawa.ca</w:t>
        </w:r>
      </w:hyperlink>
      <w:r>
        <w:t xml:space="preserve"> .  If a Proponent obtains this document </w:t>
      </w:r>
      <w:r w:rsidR="004A3621">
        <w:t xml:space="preserve">through </w:t>
      </w:r>
      <w:r>
        <w:t xml:space="preserve">other means, the accuracy of the document and receipt of any addendum is the sole responsibility of the Proponent. </w:t>
      </w:r>
    </w:p>
    <w:p w:rsidR="00B7306B" w:rsidRDefault="00B7306B">
      <w:r>
        <w:rPr>
          <w:lang w:val="en-US"/>
        </w:rPr>
        <w:br w:type="page"/>
      </w:r>
      <w:proofErr w:type="gramStart"/>
      <w:r>
        <w:rPr>
          <w:b/>
          <w:bCs/>
          <w:sz w:val="28"/>
        </w:rPr>
        <w:lastRenderedPageBreak/>
        <w:t>3.1  Timeline</w:t>
      </w:r>
      <w:proofErr w:type="gramEnd"/>
      <w:r>
        <w:rPr>
          <w:b/>
          <w:bCs/>
          <w:sz w:val="28"/>
        </w:rPr>
        <w:t xml:space="preserve"> -   Key</w:t>
      </w:r>
      <w:r>
        <w:rPr>
          <w:b/>
          <w:sz w:val="28"/>
        </w:rPr>
        <w:t xml:space="preserve"> Milestone Dates</w:t>
      </w:r>
    </w:p>
    <w:p w:rsidR="00B7306B" w:rsidRDefault="00B7306B">
      <w:pPr>
        <w:jc w:val="both"/>
        <w:rPr>
          <w:b/>
        </w:rPr>
      </w:pPr>
    </w:p>
    <w:tbl>
      <w:tblPr>
        <w:tblW w:w="9468" w:type="dxa"/>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960"/>
        <w:gridCol w:w="5508"/>
      </w:tblGrid>
      <w:tr w:rsidR="00B7306B" w:rsidTr="0060132C">
        <w:trPr>
          <w:trHeight w:val="600"/>
        </w:trPr>
        <w:tc>
          <w:tcPr>
            <w:tcW w:w="3960" w:type="dxa"/>
            <w:tcBorders>
              <w:top w:val="single" w:sz="6" w:space="0" w:color="auto"/>
              <w:left w:val="single" w:sz="6" w:space="0" w:color="auto"/>
              <w:bottom w:val="single" w:sz="6" w:space="0" w:color="auto"/>
              <w:right w:val="single" w:sz="6" w:space="0" w:color="auto"/>
            </w:tcBorders>
            <w:vAlign w:val="center"/>
          </w:tcPr>
          <w:p w:rsidR="0097702B" w:rsidRDefault="00B7306B">
            <w:pPr>
              <w:pStyle w:val="Heading7"/>
              <w:rPr>
                <w:rFonts w:ascii="Arial Unicode MS" w:eastAsia="Arial Unicode MS" w:hAnsi="Arial Unicode MS" w:cs="Arial Unicode MS"/>
                <w:bCs w:val="0"/>
                <w:sz w:val="22"/>
              </w:rPr>
            </w:pPr>
            <w:r>
              <w:rPr>
                <w:bCs w:val="0"/>
              </w:rPr>
              <w:t>Milestones</w:t>
            </w:r>
          </w:p>
        </w:tc>
        <w:tc>
          <w:tcPr>
            <w:tcW w:w="5508" w:type="dxa"/>
            <w:tcBorders>
              <w:top w:val="single" w:sz="6" w:space="0" w:color="auto"/>
              <w:left w:val="single" w:sz="6" w:space="0" w:color="auto"/>
              <w:bottom w:val="single" w:sz="6" w:space="0" w:color="auto"/>
              <w:right w:val="single" w:sz="6" w:space="0" w:color="auto"/>
            </w:tcBorders>
            <w:vAlign w:val="center"/>
          </w:tcPr>
          <w:p w:rsidR="0097702B" w:rsidRDefault="00B7306B">
            <w:pPr>
              <w:jc w:val="center"/>
              <w:rPr>
                <w:rFonts w:ascii="Arial Unicode MS" w:eastAsia="Arial Unicode MS" w:hAnsi="Arial Unicode MS" w:cs="Arial Unicode MS"/>
                <w:b/>
                <w:bCs/>
                <w:sz w:val="22"/>
              </w:rPr>
            </w:pPr>
            <w:r>
              <w:rPr>
                <w:b/>
              </w:rPr>
              <w:t>Expected Date</w:t>
            </w:r>
          </w:p>
        </w:tc>
      </w:tr>
      <w:tr w:rsidR="00B7306B">
        <w:tc>
          <w:tcPr>
            <w:tcW w:w="3960" w:type="dxa"/>
            <w:tcBorders>
              <w:top w:val="single" w:sz="6" w:space="0" w:color="auto"/>
              <w:left w:val="single" w:sz="6" w:space="0" w:color="auto"/>
              <w:bottom w:val="single" w:sz="6" w:space="0" w:color="auto"/>
              <w:right w:val="single" w:sz="6" w:space="0" w:color="auto"/>
            </w:tcBorders>
          </w:tcPr>
          <w:p w:rsidR="0060132C" w:rsidRDefault="0060132C">
            <w:pPr>
              <w:pStyle w:val="BodyText"/>
              <w:rPr>
                <w:rFonts w:ascii="Times New Roman" w:hAnsi="Times New Roman" w:cs="Times New Roman"/>
                <w:szCs w:val="22"/>
              </w:rPr>
            </w:pPr>
          </w:p>
          <w:p w:rsidR="00A145AC" w:rsidRDefault="00943824">
            <w:pPr>
              <w:pStyle w:val="BodyText"/>
              <w:rPr>
                <w:rFonts w:ascii="Times New Roman" w:hAnsi="Times New Roman" w:cs="Times New Roman"/>
                <w:szCs w:val="22"/>
              </w:rPr>
            </w:pPr>
            <w:r w:rsidRPr="00943824">
              <w:rPr>
                <w:rFonts w:ascii="Times New Roman" w:hAnsi="Times New Roman" w:cs="Times New Roman"/>
                <w:szCs w:val="22"/>
              </w:rPr>
              <w:t>Release RFP to proponents previously identified through Affordable Housing email networks</w:t>
            </w:r>
          </w:p>
          <w:p w:rsidR="0060132C" w:rsidRPr="0060132C" w:rsidRDefault="0060132C">
            <w:pPr>
              <w:pStyle w:val="BodyText"/>
              <w:rPr>
                <w:rFonts w:ascii="Times New Roman" w:eastAsia="Arial Unicode MS" w:hAnsi="Times New Roman" w:cs="Times New Roman"/>
                <w:szCs w:val="22"/>
              </w:rPr>
            </w:pPr>
          </w:p>
        </w:tc>
        <w:tc>
          <w:tcPr>
            <w:tcW w:w="5508" w:type="dxa"/>
            <w:tcBorders>
              <w:top w:val="single" w:sz="6" w:space="0" w:color="auto"/>
              <w:left w:val="single" w:sz="6" w:space="0" w:color="auto"/>
              <w:bottom w:val="single" w:sz="6" w:space="0" w:color="auto"/>
              <w:right w:val="single" w:sz="6" w:space="0" w:color="auto"/>
            </w:tcBorders>
          </w:tcPr>
          <w:p w:rsidR="0060132C" w:rsidRDefault="0060132C">
            <w:pPr>
              <w:pStyle w:val="BodyText"/>
              <w:rPr>
                <w:rFonts w:ascii="Times New Roman" w:hAnsi="Times New Roman" w:cs="Times New Roman"/>
                <w:szCs w:val="22"/>
                <w:lang w:val="en-US"/>
              </w:rPr>
            </w:pPr>
          </w:p>
          <w:p w:rsidR="0060132C" w:rsidRPr="0060132C" w:rsidRDefault="00943824">
            <w:pPr>
              <w:pStyle w:val="BodyText"/>
              <w:rPr>
                <w:rFonts w:ascii="Times New Roman" w:eastAsia="Arial Unicode MS" w:hAnsi="Times New Roman" w:cs="Times New Roman"/>
                <w:bCs/>
                <w:szCs w:val="22"/>
              </w:rPr>
            </w:pPr>
            <w:r w:rsidRPr="00943824">
              <w:rPr>
                <w:rFonts w:ascii="Times New Roman" w:hAnsi="Times New Roman" w:cs="Times New Roman"/>
                <w:szCs w:val="22"/>
                <w:lang w:val="en-US"/>
              </w:rPr>
              <w:t>Friday, January 27</w:t>
            </w:r>
            <w:r w:rsidRPr="00943824">
              <w:rPr>
                <w:rFonts w:ascii="Times New Roman" w:hAnsi="Times New Roman" w:cs="Times New Roman"/>
                <w:szCs w:val="22"/>
                <w:vertAlign w:val="superscript"/>
                <w:lang w:val="en-US"/>
              </w:rPr>
              <w:t>th</w:t>
            </w:r>
            <w:r w:rsidRPr="00943824">
              <w:rPr>
                <w:rFonts w:ascii="Times New Roman" w:hAnsi="Times New Roman" w:cs="Times New Roman"/>
                <w:szCs w:val="22"/>
                <w:lang w:val="en-US"/>
              </w:rPr>
              <w:t>, 2012</w:t>
            </w:r>
          </w:p>
        </w:tc>
      </w:tr>
      <w:tr w:rsidR="00B7306B">
        <w:tc>
          <w:tcPr>
            <w:tcW w:w="3960" w:type="dxa"/>
            <w:tcBorders>
              <w:top w:val="single" w:sz="6" w:space="0" w:color="auto"/>
              <w:left w:val="single" w:sz="6" w:space="0" w:color="auto"/>
              <w:bottom w:val="single" w:sz="6" w:space="0" w:color="auto"/>
              <w:right w:val="single" w:sz="6" w:space="0" w:color="auto"/>
            </w:tcBorders>
          </w:tcPr>
          <w:p w:rsidR="0060132C" w:rsidRPr="0060132C" w:rsidRDefault="0060132C">
            <w:pPr>
              <w:pStyle w:val="BodyText"/>
              <w:rPr>
                <w:rFonts w:ascii="Times New Roman" w:hAnsi="Times New Roman" w:cs="Times New Roman"/>
                <w:szCs w:val="22"/>
              </w:rPr>
            </w:pPr>
          </w:p>
          <w:p w:rsidR="00B7306B" w:rsidRPr="0060132C" w:rsidRDefault="00943824">
            <w:pPr>
              <w:pStyle w:val="BodyText"/>
              <w:rPr>
                <w:rFonts w:ascii="Times New Roman" w:hAnsi="Times New Roman" w:cs="Times New Roman"/>
                <w:b/>
                <w:szCs w:val="22"/>
              </w:rPr>
            </w:pPr>
            <w:r w:rsidRPr="00943824">
              <w:rPr>
                <w:rFonts w:ascii="Times New Roman" w:hAnsi="Times New Roman" w:cs="Times New Roman"/>
                <w:b/>
                <w:szCs w:val="22"/>
              </w:rPr>
              <w:t xml:space="preserve">Information Sessions </w:t>
            </w:r>
          </w:p>
          <w:p w:rsidR="00B7306B" w:rsidRPr="0060132C" w:rsidRDefault="00B7306B">
            <w:pPr>
              <w:pStyle w:val="BodyText"/>
              <w:rPr>
                <w:rFonts w:ascii="Times New Roman" w:eastAsia="Arial Unicode MS" w:hAnsi="Times New Roman" w:cs="Times New Roman"/>
                <w:szCs w:val="22"/>
              </w:rPr>
            </w:pPr>
          </w:p>
          <w:p w:rsidR="0080609A" w:rsidRPr="0060132C" w:rsidRDefault="00943824" w:rsidP="0080609A">
            <w:pPr>
              <w:pStyle w:val="NormalWeb"/>
              <w:rPr>
                <w:rFonts w:ascii="Times New Roman" w:hAnsi="Times New Roman" w:cs="Times New Roman"/>
                <w:sz w:val="22"/>
                <w:szCs w:val="22"/>
              </w:rPr>
            </w:pPr>
            <w:r w:rsidRPr="00943824">
              <w:rPr>
                <w:rFonts w:ascii="Times New Roman" w:hAnsi="Times New Roman" w:cs="Times New Roman"/>
                <w:i/>
                <w:iCs/>
                <w:sz w:val="22"/>
                <w:szCs w:val="22"/>
              </w:rPr>
              <w:t>Attendance and registration at</w:t>
            </w:r>
            <w:r w:rsidRPr="00943824">
              <w:rPr>
                <w:rFonts w:ascii="Times New Roman" w:hAnsi="Times New Roman" w:cs="Times New Roman"/>
                <w:b/>
                <w:bCs/>
                <w:i/>
                <w:iCs/>
                <w:sz w:val="22"/>
                <w:szCs w:val="22"/>
              </w:rPr>
              <w:t xml:space="preserve"> one of two sessions is mandatory</w:t>
            </w:r>
            <w:r w:rsidRPr="00943824">
              <w:rPr>
                <w:rFonts w:ascii="Times New Roman" w:hAnsi="Times New Roman" w:cs="Times New Roman"/>
                <w:i/>
                <w:iCs/>
                <w:sz w:val="22"/>
                <w:szCs w:val="22"/>
              </w:rPr>
              <w:t xml:space="preserve"> for proponents who wish to submit a proposal.</w:t>
            </w:r>
            <w:r w:rsidRPr="00943824">
              <w:rPr>
                <w:rFonts w:ascii="Times New Roman" w:hAnsi="Times New Roman" w:cs="Times New Roman"/>
                <w:sz w:val="22"/>
                <w:szCs w:val="22"/>
              </w:rPr>
              <w:t xml:space="preserve"> A minimum of one person on a proponent team or agency will need to attend. </w:t>
            </w:r>
          </w:p>
          <w:p w:rsidR="0080609A" w:rsidRPr="0060132C" w:rsidRDefault="0080609A">
            <w:pPr>
              <w:pStyle w:val="BodyText"/>
              <w:rPr>
                <w:rFonts w:ascii="Times New Roman" w:eastAsia="Arial Unicode MS" w:hAnsi="Times New Roman" w:cs="Times New Roman"/>
                <w:szCs w:val="22"/>
                <w:lang w:val="en-US"/>
              </w:rPr>
            </w:pPr>
          </w:p>
        </w:tc>
        <w:tc>
          <w:tcPr>
            <w:tcW w:w="5508" w:type="dxa"/>
            <w:tcBorders>
              <w:top w:val="single" w:sz="6" w:space="0" w:color="auto"/>
              <w:left w:val="single" w:sz="6" w:space="0" w:color="auto"/>
              <w:bottom w:val="single" w:sz="6" w:space="0" w:color="auto"/>
              <w:right w:val="single" w:sz="6" w:space="0" w:color="auto"/>
            </w:tcBorders>
          </w:tcPr>
          <w:p w:rsidR="00B7306B" w:rsidRPr="0060132C" w:rsidRDefault="00B7306B">
            <w:pPr>
              <w:pStyle w:val="BodyText"/>
              <w:rPr>
                <w:rFonts w:ascii="Times New Roman" w:eastAsia="Arial Unicode MS" w:hAnsi="Times New Roman" w:cs="Times New Roman"/>
                <w:bCs/>
                <w:szCs w:val="22"/>
              </w:rPr>
            </w:pPr>
          </w:p>
          <w:p w:rsidR="0080609A" w:rsidRPr="0060132C" w:rsidRDefault="00943824" w:rsidP="0080609A">
            <w:pPr>
              <w:pStyle w:val="NormalWeb"/>
              <w:rPr>
                <w:rFonts w:ascii="Times New Roman" w:hAnsi="Times New Roman" w:cs="Times New Roman"/>
                <w:sz w:val="22"/>
                <w:szCs w:val="22"/>
              </w:rPr>
            </w:pPr>
            <w:r w:rsidRPr="00943824">
              <w:rPr>
                <w:rFonts w:ascii="Times New Roman" w:hAnsi="Times New Roman" w:cs="Times New Roman"/>
                <w:i/>
                <w:iCs/>
                <w:sz w:val="22"/>
                <w:szCs w:val="22"/>
              </w:rPr>
              <w:t>Monday, January 30</w:t>
            </w:r>
            <w:r w:rsidRPr="00943824">
              <w:rPr>
                <w:rFonts w:ascii="Times New Roman" w:hAnsi="Times New Roman" w:cs="Times New Roman"/>
                <w:i/>
                <w:iCs/>
                <w:sz w:val="22"/>
                <w:szCs w:val="22"/>
                <w:vertAlign w:val="superscript"/>
              </w:rPr>
              <w:t>th</w:t>
            </w:r>
            <w:r w:rsidRPr="00943824">
              <w:rPr>
                <w:rFonts w:ascii="Times New Roman" w:hAnsi="Times New Roman" w:cs="Times New Roman"/>
                <w:i/>
                <w:iCs/>
                <w:sz w:val="22"/>
                <w:szCs w:val="22"/>
              </w:rPr>
              <w:t xml:space="preserve">, 2012, from 9:30 am to 11:30am in the old Council Chambers at Ben Franklin Place, 101 </w:t>
            </w:r>
            <w:proofErr w:type="spellStart"/>
            <w:r w:rsidRPr="00943824">
              <w:rPr>
                <w:rFonts w:ascii="Times New Roman" w:hAnsi="Times New Roman" w:cs="Times New Roman"/>
                <w:i/>
                <w:iCs/>
                <w:sz w:val="22"/>
                <w:szCs w:val="22"/>
              </w:rPr>
              <w:t>Centrepointe</w:t>
            </w:r>
            <w:proofErr w:type="spellEnd"/>
            <w:r w:rsidRPr="00943824">
              <w:rPr>
                <w:rFonts w:ascii="Times New Roman" w:hAnsi="Times New Roman" w:cs="Times New Roman"/>
                <w:i/>
                <w:iCs/>
                <w:sz w:val="22"/>
                <w:szCs w:val="22"/>
              </w:rPr>
              <w:t xml:space="preserve"> Drive.</w:t>
            </w:r>
            <w:r w:rsidRPr="00943824">
              <w:rPr>
                <w:rFonts w:ascii="Times New Roman" w:hAnsi="Times New Roman" w:cs="Times New Roman"/>
                <w:sz w:val="22"/>
                <w:szCs w:val="22"/>
              </w:rPr>
              <w:t xml:space="preserve"> </w:t>
            </w:r>
          </w:p>
          <w:p w:rsidR="0080609A" w:rsidRPr="0060132C" w:rsidRDefault="00943824" w:rsidP="0080609A">
            <w:pPr>
              <w:pStyle w:val="NormalWeb"/>
              <w:rPr>
                <w:rFonts w:ascii="Times New Roman" w:hAnsi="Times New Roman" w:cs="Times New Roman"/>
                <w:sz w:val="22"/>
                <w:szCs w:val="22"/>
              </w:rPr>
            </w:pPr>
            <w:r w:rsidRPr="00943824">
              <w:rPr>
                <w:rFonts w:ascii="Times New Roman" w:hAnsi="Times New Roman" w:cs="Times New Roman"/>
                <w:i/>
                <w:iCs/>
                <w:sz w:val="22"/>
                <w:szCs w:val="22"/>
              </w:rPr>
              <w:t>Thursday February 23</w:t>
            </w:r>
            <w:r w:rsidRPr="00943824">
              <w:rPr>
                <w:rFonts w:ascii="Times New Roman" w:hAnsi="Times New Roman" w:cs="Times New Roman"/>
                <w:i/>
                <w:iCs/>
                <w:sz w:val="22"/>
                <w:szCs w:val="22"/>
                <w:vertAlign w:val="superscript"/>
              </w:rPr>
              <w:t>rd</w:t>
            </w:r>
            <w:r w:rsidRPr="00943824">
              <w:rPr>
                <w:rFonts w:ascii="Times New Roman" w:hAnsi="Times New Roman" w:cs="Times New Roman"/>
                <w:i/>
                <w:iCs/>
                <w:sz w:val="22"/>
                <w:szCs w:val="22"/>
              </w:rPr>
              <w:t xml:space="preserve">, 2012 from 1:30 pm to 3:30 pm in the old Council Chambers at Ben Franklin Place, 101 </w:t>
            </w:r>
            <w:proofErr w:type="spellStart"/>
            <w:r w:rsidRPr="00943824">
              <w:rPr>
                <w:rFonts w:ascii="Times New Roman" w:hAnsi="Times New Roman" w:cs="Times New Roman"/>
                <w:i/>
                <w:iCs/>
                <w:sz w:val="22"/>
                <w:szCs w:val="22"/>
              </w:rPr>
              <w:t>Centrepointe</w:t>
            </w:r>
            <w:proofErr w:type="spellEnd"/>
            <w:r w:rsidRPr="00943824">
              <w:rPr>
                <w:rFonts w:ascii="Times New Roman" w:hAnsi="Times New Roman" w:cs="Times New Roman"/>
                <w:i/>
                <w:iCs/>
                <w:sz w:val="22"/>
                <w:szCs w:val="22"/>
              </w:rPr>
              <w:t xml:space="preserve"> Drive.</w:t>
            </w:r>
            <w:r w:rsidRPr="00943824">
              <w:rPr>
                <w:rFonts w:ascii="Times New Roman" w:hAnsi="Times New Roman" w:cs="Times New Roman"/>
                <w:sz w:val="22"/>
                <w:szCs w:val="22"/>
              </w:rPr>
              <w:t xml:space="preserve"> </w:t>
            </w:r>
          </w:p>
          <w:p w:rsidR="0080609A" w:rsidRPr="0060132C" w:rsidRDefault="0080609A" w:rsidP="0080609A">
            <w:pPr>
              <w:pStyle w:val="NormalWeb"/>
              <w:rPr>
                <w:rFonts w:ascii="Times New Roman" w:hAnsi="Times New Roman" w:cs="Times New Roman"/>
                <w:sz w:val="22"/>
                <w:szCs w:val="22"/>
              </w:rPr>
            </w:pPr>
          </w:p>
          <w:p w:rsidR="0080609A" w:rsidRPr="0060132C" w:rsidRDefault="0080609A">
            <w:pPr>
              <w:pStyle w:val="BodyText"/>
              <w:rPr>
                <w:rFonts w:ascii="Times New Roman" w:eastAsia="Arial Unicode MS" w:hAnsi="Times New Roman" w:cs="Times New Roman"/>
                <w:bCs/>
                <w:szCs w:val="22"/>
                <w:lang w:val="en-US"/>
              </w:rPr>
            </w:pPr>
          </w:p>
        </w:tc>
      </w:tr>
      <w:tr w:rsidR="00B7306B">
        <w:tc>
          <w:tcPr>
            <w:tcW w:w="3960" w:type="dxa"/>
            <w:tcBorders>
              <w:top w:val="single" w:sz="6" w:space="0" w:color="auto"/>
              <w:left w:val="single" w:sz="6" w:space="0" w:color="auto"/>
              <w:bottom w:val="single" w:sz="6" w:space="0" w:color="auto"/>
              <w:right w:val="single" w:sz="6" w:space="0" w:color="auto"/>
            </w:tcBorders>
          </w:tcPr>
          <w:p w:rsidR="00B7306B" w:rsidRPr="0060132C" w:rsidRDefault="00943824">
            <w:pPr>
              <w:pStyle w:val="BodyText"/>
              <w:rPr>
                <w:rFonts w:ascii="Times New Roman" w:eastAsia="Arial Unicode MS" w:hAnsi="Times New Roman" w:cs="Times New Roman"/>
                <w:szCs w:val="22"/>
              </w:rPr>
            </w:pPr>
            <w:r w:rsidRPr="00943824">
              <w:rPr>
                <w:rFonts w:ascii="Times New Roman" w:hAnsi="Times New Roman" w:cs="Times New Roman"/>
                <w:szCs w:val="22"/>
              </w:rPr>
              <w:t>Deadline for Inquiries</w:t>
            </w:r>
          </w:p>
        </w:tc>
        <w:tc>
          <w:tcPr>
            <w:tcW w:w="5508" w:type="dxa"/>
            <w:tcBorders>
              <w:top w:val="single" w:sz="6" w:space="0" w:color="auto"/>
              <w:left w:val="single" w:sz="6" w:space="0" w:color="auto"/>
              <w:bottom w:val="single" w:sz="6" w:space="0" w:color="auto"/>
              <w:right w:val="single" w:sz="6" w:space="0" w:color="auto"/>
            </w:tcBorders>
          </w:tcPr>
          <w:p w:rsidR="0060132C" w:rsidRPr="0060132C" w:rsidRDefault="00943824">
            <w:pPr>
              <w:pStyle w:val="BodyText"/>
              <w:rPr>
                <w:rFonts w:ascii="Times New Roman" w:eastAsia="Arial Unicode MS" w:hAnsi="Times New Roman" w:cs="Times New Roman"/>
                <w:bCs/>
                <w:szCs w:val="22"/>
              </w:rPr>
            </w:pPr>
            <w:r w:rsidRPr="00943824">
              <w:rPr>
                <w:rFonts w:ascii="Times New Roman" w:eastAsia="Arial Unicode MS" w:hAnsi="Times New Roman" w:cs="Times New Roman"/>
                <w:bCs/>
                <w:szCs w:val="22"/>
              </w:rPr>
              <w:t>Friday March 23</w:t>
            </w:r>
            <w:r w:rsidRPr="00943824">
              <w:rPr>
                <w:rFonts w:ascii="Times New Roman" w:eastAsia="Arial Unicode MS" w:hAnsi="Times New Roman" w:cs="Times New Roman"/>
                <w:bCs/>
                <w:szCs w:val="22"/>
                <w:vertAlign w:val="superscript"/>
              </w:rPr>
              <w:t>rd</w:t>
            </w:r>
            <w:r w:rsidRPr="00943824">
              <w:rPr>
                <w:rFonts w:ascii="Times New Roman" w:eastAsia="Arial Unicode MS" w:hAnsi="Times New Roman" w:cs="Times New Roman"/>
                <w:bCs/>
                <w:szCs w:val="22"/>
              </w:rPr>
              <w:t xml:space="preserve"> 2012</w:t>
            </w:r>
          </w:p>
        </w:tc>
      </w:tr>
      <w:tr w:rsidR="00B7306B">
        <w:tc>
          <w:tcPr>
            <w:tcW w:w="3960" w:type="dxa"/>
            <w:tcBorders>
              <w:top w:val="single" w:sz="6" w:space="0" w:color="auto"/>
              <w:left w:val="single" w:sz="6" w:space="0" w:color="auto"/>
              <w:bottom w:val="single" w:sz="6" w:space="0" w:color="auto"/>
              <w:right w:val="single" w:sz="6" w:space="0" w:color="auto"/>
            </w:tcBorders>
          </w:tcPr>
          <w:p w:rsidR="00B7306B" w:rsidRPr="0060132C" w:rsidRDefault="00943824">
            <w:pPr>
              <w:pStyle w:val="BodyText"/>
              <w:rPr>
                <w:rFonts w:ascii="Times New Roman" w:eastAsia="Arial Unicode MS" w:hAnsi="Times New Roman" w:cs="Times New Roman"/>
                <w:szCs w:val="22"/>
              </w:rPr>
            </w:pPr>
            <w:r w:rsidRPr="00943824">
              <w:rPr>
                <w:rFonts w:ascii="Times New Roman" w:hAnsi="Times New Roman" w:cs="Times New Roman"/>
                <w:szCs w:val="22"/>
              </w:rPr>
              <w:t xml:space="preserve">Submission Due Dates </w:t>
            </w:r>
          </w:p>
        </w:tc>
        <w:tc>
          <w:tcPr>
            <w:tcW w:w="5508" w:type="dxa"/>
            <w:tcBorders>
              <w:top w:val="single" w:sz="6" w:space="0" w:color="auto"/>
              <w:left w:val="single" w:sz="6" w:space="0" w:color="auto"/>
              <w:bottom w:val="single" w:sz="6" w:space="0" w:color="auto"/>
              <w:right w:val="single" w:sz="6" w:space="0" w:color="auto"/>
            </w:tcBorders>
          </w:tcPr>
          <w:p w:rsidR="00B7306B" w:rsidRPr="0060132C" w:rsidRDefault="00943824">
            <w:pPr>
              <w:pStyle w:val="BodyText"/>
              <w:rPr>
                <w:rFonts w:ascii="Times New Roman" w:eastAsia="Arial Unicode MS" w:hAnsi="Times New Roman" w:cs="Times New Roman"/>
                <w:bCs/>
                <w:szCs w:val="22"/>
              </w:rPr>
            </w:pPr>
            <w:r w:rsidRPr="00943824">
              <w:rPr>
                <w:rFonts w:ascii="Times New Roman" w:hAnsi="Times New Roman" w:cs="Times New Roman"/>
                <w:szCs w:val="22"/>
                <w:lang w:val="en-US"/>
              </w:rPr>
              <w:t>4:00pm on Wednesday, April 4</w:t>
            </w:r>
            <w:r w:rsidRPr="00943824">
              <w:rPr>
                <w:rFonts w:ascii="Times New Roman" w:hAnsi="Times New Roman" w:cs="Times New Roman"/>
                <w:szCs w:val="22"/>
                <w:vertAlign w:val="superscript"/>
                <w:lang w:val="en-US"/>
              </w:rPr>
              <w:t>th</w:t>
            </w:r>
            <w:r w:rsidRPr="00943824">
              <w:rPr>
                <w:rFonts w:ascii="Times New Roman" w:hAnsi="Times New Roman" w:cs="Times New Roman"/>
                <w:szCs w:val="22"/>
                <w:lang w:val="en-US"/>
              </w:rPr>
              <w:t>, 2012</w:t>
            </w:r>
          </w:p>
        </w:tc>
      </w:tr>
      <w:tr w:rsidR="00B7306B">
        <w:tc>
          <w:tcPr>
            <w:tcW w:w="3960" w:type="dxa"/>
            <w:tcBorders>
              <w:top w:val="single" w:sz="6" w:space="0" w:color="auto"/>
              <w:left w:val="single" w:sz="6" w:space="0" w:color="auto"/>
              <w:bottom w:val="single" w:sz="6" w:space="0" w:color="auto"/>
              <w:right w:val="single" w:sz="6" w:space="0" w:color="auto"/>
            </w:tcBorders>
          </w:tcPr>
          <w:p w:rsidR="00B7306B" w:rsidRPr="0060132C" w:rsidRDefault="00943824">
            <w:pPr>
              <w:pStyle w:val="BodyText"/>
              <w:rPr>
                <w:rFonts w:ascii="Times New Roman" w:eastAsia="Arial Unicode MS" w:hAnsi="Times New Roman" w:cs="Times New Roman"/>
                <w:szCs w:val="22"/>
              </w:rPr>
            </w:pPr>
            <w:r w:rsidRPr="00943824">
              <w:rPr>
                <w:rFonts w:ascii="Times New Roman" w:hAnsi="Times New Roman" w:cs="Times New Roman"/>
                <w:szCs w:val="22"/>
              </w:rPr>
              <w:t xml:space="preserve">Selection Committee Meeting(s) </w:t>
            </w:r>
          </w:p>
        </w:tc>
        <w:tc>
          <w:tcPr>
            <w:tcW w:w="5508" w:type="dxa"/>
            <w:tcBorders>
              <w:top w:val="single" w:sz="6" w:space="0" w:color="auto"/>
              <w:left w:val="single" w:sz="6" w:space="0" w:color="auto"/>
              <w:bottom w:val="single" w:sz="6" w:space="0" w:color="auto"/>
              <w:right w:val="single" w:sz="6" w:space="0" w:color="auto"/>
            </w:tcBorders>
          </w:tcPr>
          <w:p w:rsidR="0060132C" w:rsidRPr="0060132C" w:rsidRDefault="00943824">
            <w:pPr>
              <w:pStyle w:val="BodyText"/>
              <w:rPr>
                <w:rFonts w:ascii="Times New Roman" w:eastAsia="Arial Unicode MS" w:hAnsi="Times New Roman" w:cs="Times New Roman"/>
                <w:bCs/>
                <w:szCs w:val="22"/>
              </w:rPr>
            </w:pPr>
            <w:r w:rsidRPr="00943824">
              <w:rPr>
                <w:rFonts w:ascii="Times New Roman" w:eastAsia="Arial Unicode MS" w:hAnsi="Times New Roman" w:cs="Times New Roman"/>
                <w:bCs/>
                <w:szCs w:val="22"/>
              </w:rPr>
              <w:t>April 2012</w:t>
            </w:r>
          </w:p>
        </w:tc>
      </w:tr>
      <w:tr w:rsidR="00B7306B">
        <w:tc>
          <w:tcPr>
            <w:tcW w:w="3960" w:type="dxa"/>
            <w:tcBorders>
              <w:top w:val="single" w:sz="6" w:space="0" w:color="auto"/>
              <w:left w:val="single" w:sz="6" w:space="0" w:color="auto"/>
              <w:bottom w:val="single" w:sz="6" w:space="0" w:color="auto"/>
              <w:right w:val="single" w:sz="6" w:space="0" w:color="auto"/>
            </w:tcBorders>
          </w:tcPr>
          <w:p w:rsidR="00B7306B" w:rsidRPr="0060132C" w:rsidRDefault="00943824">
            <w:pPr>
              <w:pStyle w:val="BodyText"/>
              <w:rPr>
                <w:rFonts w:ascii="Times New Roman" w:eastAsia="Arial Unicode MS" w:hAnsi="Times New Roman" w:cs="Times New Roman"/>
                <w:szCs w:val="22"/>
              </w:rPr>
            </w:pPr>
            <w:r w:rsidRPr="00943824">
              <w:rPr>
                <w:rFonts w:ascii="Times New Roman" w:hAnsi="Times New Roman" w:cs="Times New Roman"/>
                <w:szCs w:val="22"/>
              </w:rPr>
              <w:t>Provincial Approval</w:t>
            </w:r>
          </w:p>
        </w:tc>
        <w:tc>
          <w:tcPr>
            <w:tcW w:w="5508" w:type="dxa"/>
            <w:tcBorders>
              <w:top w:val="single" w:sz="6" w:space="0" w:color="auto"/>
              <w:left w:val="single" w:sz="6" w:space="0" w:color="auto"/>
              <w:bottom w:val="single" w:sz="6" w:space="0" w:color="auto"/>
              <w:right w:val="single" w:sz="6" w:space="0" w:color="auto"/>
            </w:tcBorders>
          </w:tcPr>
          <w:p w:rsidR="00B7306B" w:rsidRPr="0060132C" w:rsidRDefault="00943824">
            <w:pPr>
              <w:pStyle w:val="BodyText"/>
              <w:rPr>
                <w:rFonts w:ascii="Times New Roman" w:eastAsia="Arial Unicode MS" w:hAnsi="Times New Roman" w:cs="Times New Roman"/>
                <w:bCs/>
                <w:szCs w:val="22"/>
              </w:rPr>
            </w:pPr>
            <w:r w:rsidRPr="00943824">
              <w:rPr>
                <w:rFonts w:ascii="Times New Roman" w:eastAsia="Arial Unicode MS" w:hAnsi="Times New Roman" w:cs="Times New Roman"/>
                <w:bCs/>
                <w:szCs w:val="22"/>
              </w:rPr>
              <w:t>May 2012</w:t>
            </w:r>
          </w:p>
        </w:tc>
      </w:tr>
      <w:tr w:rsidR="00B7306B">
        <w:trPr>
          <w:trHeight w:val="528"/>
        </w:trPr>
        <w:tc>
          <w:tcPr>
            <w:tcW w:w="3960" w:type="dxa"/>
            <w:tcBorders>
              <w:top w:val="single" w:sz="6" w:space="0" w:color="auto"/>
              <w:left w:val="single" w:sz="6" w:space="0" w:color="auto"/>
              <w:bottom w:val="single" w:sz="6" w:space="0" w:color="auto"/>
              <w:right w:val="single" w:sz="6" w:space="0" w:color="auto"/>
            </w:tcBorders>
          </w:tcPr>
          <w:p w:rsidR="00B7306B" w:rsidRPr="0060132C" w:rsidRDefault="00943824">
            <w:pPr>
              <w:pStyle w:val="BodyText"/>
              <w:rPr>
                <w:rFonts w:ascii="Times New Roman" w:eastAsia="Arial Unicode MS" w:hAnsi="Times New Roman" w:cs="Times New Roman"/>
                <w:szCs w:val="22"/>
              </w:rPr>
            </w:pPr>
            <w:r w:rsidRPr="00943824">
              <w:rPr>
                <w:rFonts w:ascii="Times New Roman" w:hAnsi="Times New Roman" w:cs="Times New Roman"/>
                <w:szCs w:val="22"/>
              </w:rPr>
              <w:t xml:space="preserve">Negotiation with successful proponent </w:t>
            </w:r>
          </w:p>
        </w:tc>
        <w:tc>
          <w:tcPr>
            <w:tcW w:w="5508" w:type="dxa"/>
            <w:tcBorders>
              <w:top w:val="single" w:sz="6" w:space="0" w:color="auto"/>
              <w:left w:val="single" w:sz="6" w:space="0" w:color="auto"/>
              <w:bottom w:val="single" w:sz="6" w:space="0" w:color="auto"/>
              <w:right w:val="single" w:sz="6" w:space="0" w:color="auto"/>
            </w:tcBorders>
          </w:tcPr>
          <w:p w:rsidR="00B7306B" w:rsidRPr="0060132C" w:rsidRDefault="00943824">
            <w:pPr>
              <w:pStyle w:val="BodyText"/>
              <w:rPr>
                <w:rFonts w:ascii="Times New Roman" w:eastAsia="Arial Unicode MS" w:hAnsi="Times New Roman" w:cs="Times New Roman"/>
                <w:bCs/>
                <w:szCs w:val="22"/>
              </w:rPr>
            </w:pPr>
            <w:r w:rsidRPr="00943824">
              <w:rPr>
                <w:rFonts w:ascii="Times New Roman" w:eastAsia="Arial Unicode MS" w:hAnsi="Times New Roman" w:cs="Times New Roman"/>
                <w:bCs/>
                <w:szCs w:val="22"/>
              </w:rPr>
              <w:t>June 2012</w:t>
            </w:r>
          </w:p>
        </w:tc>
      </w:tr>
      <w:tr w:rsidR="00B7306B">
        <w:trPr>
          <w:trHeight w:val="522"/>
        </w:trPr>
        <w:tc>
          <w:tcPr>
            <w:tcW w:w="3960" w:type="dxa"/>
            <w:tcBorders>
              <w:top w:val="single" w:sz="6" w:space="0" w:color="auto"/>
              <w:left w:val="single" w:sz="6" w:space="0" w:color="auto"/>
              <w:bottom w:val="single" w:sz="6" w:space="0" w:color="auto"/>
              <w:right w:val="single" w:sz="6" w:space="0" w:color="auto"/>
            </w:tcBorders>
          </w:tcPr>
          <w:p w:rsidR="00B7306B" w:rsidRPr="0060132C" w:rsidRDefault="00943824">
            <w:pPr>
              <w:pStyle w:val="BodyText"/>
              <w:rPr>
                <w:rFonts w:ascii="Times New Roman" w:eastAsia="Arial Unicode MS" w:hAnsi="Times New Roman" w:cs="Times New Roman"/>
                <w:szCs w:val="22"/>
              </w:rPr>
            </w:pPr>
            <w:r w:rsidRPr="00943824">
              <w:rPr>
                <w:rFonts w:ascii="Times New Roman" w:hAnsi="Times New Roman" w:cs="Times New Roman"/>
                <w:szCs w:val="22"/>
              </w:rPr>
              <w:t>Legal Agreements Executed</w:t>
            </w:r>
          </w:p>
        </w:tc>
        <w:tc>
          <w:tcPr>
            <w:tcW w:w="5508" w:type="dxa"/>
            <w:tcBorders>
              <w:top w:val="single" w:sz="6" w:space="0" w:color="auto"/>
              <w:left w:val="single" w:sz="6" w:space="0" w:color="auto"/>
              <w:bottom w:val="single" w:sz="6" w:space="0" w:color="auto"/>
              <w:right w:val="single" w:sz="6" w:space="0" w:color="auto"/>
            </w:tcBorders>
          </w:tcPr>
          <w:p w:rsidR="00B7306B" w:rsidRPr="0060132C" w:rsidRDefault="00943824">
            <w:pPr>
              <w:pStyle w:val="BodyText"/>
              <w:rPr>
                <w:rFonts w:ascii="Times New Roman" w:eastAsia="Arial Unicode MS" w:hAnsi="Times New Roman" w:cs="Times New Roman"/>
                <w:bCs/>
                <w:szCs w:val="22"/>
              </w:rPr>
            </w:pPr>
            <w:r w:rsidRPr="00943824">
              <w:rPr>
                <w:rFonts w:ascii="Times New Roman" w:eastAsia="Arial Unicode MS" w:hAnsi="Times New Roman" w:cs="Times New Roman"/>
                <w:bCs/>
                <w:szCs w:val="22"/>
              </w:rPr>
              <w:t>September – December 2012</w:t>
            </w:r>
          </w:p>
        </w:tc>
      </w:tr>
    </w:tbl>
    <w:p w:rsidR="00B7306B" w:rsidRDefault="00B7306B">
      <w:pPr>
        <w:pStyle w:val="Heading5"/>
        <w:jc w:val="left"/>
        <w:rPr>
          <w:i w:val="0"/>
          <w:iCs/>
          <w:sz w:val="28"/>
        </w:rPr>
      </w:pPr>
    </w:p>
    <w:p w:rsidR="00B7306B" w:rsidRDefault="00B7306B">
      <w:pPr>
        <w:pStyle w:val="Heading5"/>
        <w:numPr>
          <w:ilvl w:val="1"/>
          <w:numId w:val="19"/>
        </w:numPr>
        <w:jc w:val="left"/>
        <w:rPr>
          <w:i w:val="0"/>
          <w:iCs/>
          <w:sz w:val="28"/>
        </w:rPr>
      </w:pPr>
      <w:r>
        <w:rPr>
          <w:i w:val="0"/>
          <w:iCs/>
          <w:sz w:val="28"/>
        </w:rPr>
        <w:t>Mandatory Eligibility Requirements for this RFP</w:t>
      </w:r>
    </w:p>
    <w:p w:rsidR="00B7306B" w:rsidRDefault="00B7306B">
      <w:pPr>
        <w:rPr>
          <w:b/>
          <w:bCs/>
          <w:lang w:val="en-US"/>
        </w:rPr>
      </w:pPr>
    </w:p>
    <w:p w:rsidR="00B7306B" w:rsidRDefault="00B7306B">
      <w:pPr>
        <w:numPr>
          <w:ilvl w:val="2"/>
          <w:numId w:val="17"/>
        </w:numPr>
        <w:rPr>
          <w:b/>
          <w:bCs/>
          <w:sz w:val="28"/>
          <w:lang w:val="en-US"/>
        </w:rPr>
      </w:pPr>
      <w:r>
        <w:rPr>
          <w:b/>
          <w:bCs/>
          <w:sz w:val="28"/>
          <w:lang w:val="en-US"/>
        </w:rPr>
        <w:t>Proof of Incorporation</w:t>
      </w:r>
    </w:p>
    <w:p w:rsidR="00B7306B" w:rsidRDefault="00B7306B">
      <w:pPr>
        <w:rPr>
          <w:b/>
          <w:bCs/>
          <w:sz w:val="28"/>
          <w:lang w:val="en-US"/>
        </w:rPr>
      </w:pPr>
    </w:p>
    <w:p w:rsidR="00B7306B" w:rsidRDefault="00B7306B">
      <w:r>
        <w:t xml:space="preserve">The proponent must be incorporated provincially or federally.  The proponent must provide proof of incorporation, the most recent annual report and audited financial statements.   </w:t>
      </w:r>
    </w:p>
    <w:p w:rsidR="00B7306B" w:rsidRDefault="00B7306B">
      <w:pPr>
        <w:pStyle w:val="Heading8"/>
        <w:tabs>
          <w:tab w:val="clear" w:pos="720"/>
          <w:tab w:val="clear" w:pos="1440"/>
          <w:tab w:val="clear" w:pos="8100"/>
        </w:tabs>
        <w:rPr>
          <w:sz w:val="24"/>
        </w:rPr>
      </w:pPr>
    </w:p>
    <w:p w:rsidR="00B7306B" w:rsidRDefault="00B7306B">
      <w:pPr>
        <w:numPr>
          <w:ilvl w:val="2"/>
          <w:numId w:val="17"/>
        </w:numPr>
        <w:rPr>
          <w:b/>
          <w:bCs/>
          <w:sz w:val="28"/>
        </w:rPr>
      </w:pPr>
      <w:r>
        <w:rPr>
          <w:b/>
          <w:bCs/>
          <w:sz w:val="28"/>
        </w:rPr>
        <w:t>Written Confirmation of Partnerships</w:t>
      </w:r>
    </w:p>
    <w:p w:rsidR="00B7306B" w:rsidRDefault="00B7306B">
      <w:pPr>
        <w:rPr>
          <w:b/>
          <w:bCs/>
          <w:sz w:val="28"/>
        </w:rPr>
      </w:pPr>
    </w:p>
    <w:p w:rsidR="00B7306B" w:rsidRDefault="00B7306B">
      <w:r>
        <w:t xml:space="preserve">If the proponent is working in partnership with another organization where there is an equity interest or support service arrangement, the proponent must provide written confirmation from the partner agency that demonstrates the nature of the partnership and </w:t>
      </w:r>
      <w:r>
        <w:lastRenderedPageBreak/>
        <w:t xml:space="preserve">what the partner agency is agreeing to provide.  This written confirmation should include a resolution of the Board of Directors of the partner organization.  </w:t>
      </w:r>
    </w:p>
    <w:p w:rsidR="00B7306B" w:rsidRDefault="00B7306B">
      <w:pPr>
        <w:tabs>
          <w:tab w:val="left" w:pos="1530"/>
          <w:tab w:val="left" w:pos="1800"/>
        </w:tabs>
        <w:rPr>
          <w:rFonts w:ascii="Arial" w:hAnsi="Arial"/>
          <w:strike/>
          <w:color w:val="000000"/>
        </w:rPr>
      </w:pPr>
    </w:p>
    <w:p w:rsidR="00B7306B" w:rsidRDefault="00B7306B">
      <w:pPr>
        <w:numPr>
          <w:ilvl w:val="2"/>
          <w:numId w:val="17"/>
        </w:numPr>
        <w:rPr>
          <w:b/>
          <w:bCs/>
          <w:sz w:val="28"/>
          <w:lang w:val="en-US"/>
        </w:rPr>
      </w:pPr>
      <w:r>
        <w:rPr>
          <w:b/>
          <w:bCs/>
          <w:sz w:val="28"/>
          <w:lang w:val="en-US"/>
        </w:rPr>
        <w:t>Affordable Rent Requirements</w:t>
      </w:r>
    </w:p>
    <w:p w:rsidR="00B7306B" w:rsidRDefault="00B7306B">
      <w:pPr>
        <w:rPr>
          <w:i/>
          <w:iCs/>
          <w:lang w:val="en-US"/>
        </w:rPr>
      </w:pPr>
    </w:p>
    <w:p w:rsidR="00B7306B" w:rsidRDefault="00B7306B">
      <w:r>
        <w:t xml:space="preserve">Rents for units funded under Action Ottawa must not exceed the most recently published Canada Mortgage and Housing Corporation (CMHC) Average Market Rent. </w:t>
      </w:r>
      <w:proofErr w:type="gramStart"/>
      <w:r>
        <w:t xml:space="preserve">(See </w:t>
      </w:r>
      <w:r w:rsidR="00943824" w:rsidRPr="00943824">
        <w:rPr>
          <w:b/>
        </w:rPr>
        <w:t>Appendix</w:t>
      </w:r>
      <w:r w:rsidR="00A4203F">
        <w:rPr>
          <w:b/>
        </w:rPr>
        <w:t xml:space="preserve"> C</w:t>
      </w:r>
      <w:r>
        <w:t>).</w:t>
      </w:r>
      <w:proofErr w:type="gramEnd"/>
      <w:r>
        <w:t xml:space="preserve">   At least 60% of the units provided must be at rents affordable to lower income households at rents that are 30% below AMR or lower.  Lower rent units must be rented to tenants drawn from the Social Housing Registry </w:t>
      </w:r>
      <w:r w:rsidR="000E04F1">
        <w:t>Centralized Waiting L</w:t>
      </w:r>
      <w:r>
        <w:t xml:space="preserve">ist.  </w:t>
      </w:r>
    </w:p>
    <w:p w:rsidR="00B7306B" w:rsidRDefault="00B7306B"/>
    <w:p w:rsidR="00B7306B" w:rsidRDefault="008F252F">
      <w:r>
        <w:t>The maximum rent for tenants on Ontario Works (OW)/Ontario Disability</w:t>
      </w:r>
      <w:r w:rsidR="00BD6C28">
        <w:t xml:space="preserve"> Support Program (ODSP)</w:t>
      </w:r>
      <w:r>
        <w:t xml:space="preserve"> </w:t>
      </w:r>
      <w:r w:rsidR="00B7306B">
        <w:t xml:space="preserve">must not exceed the </w:t>
      </w:r>
      <w:r>
        <w:t xml:space="preserve">designated </w:t>
      </w:r>
      <w:r w:rsidR="00B7306B">
        <w:t>shelter allowance for the clientele</w:t>
      </w:r>
      <w:r>
        <w:t xml:space="preserve"> </w:t>
      </w:r>
      <w:r w:rsidR="00B7306B">
        <w:t xml:space="preserve">(See </w:t>
      </w:r>
      <w:r w:rsidR="00943824" w:rsidRPr="00943824">
        <w:rPr>
          <w:b/>
        </w:rPr>
        <w:t>Appendix C</w:t>
      </w:r>
      <w:r w:rsidR="00B7306B">
        <w:t xml:space="preserve">).  </w:t>
      </w:r>
    </w:p>
    <w:p w:rsidR="00B7306B" w:rsidRDefault="00B7306B"/>
    <w:p w:rsidR="00B7306B" w:rsidRDefault="00B7306B">
      <w:pPr>
        <w:numPr>
          <w:ilvl w:val="2"/>
          <w:numId w:val="17"/>
        </w:numPr>
        <w:rPr>
          <w:b/>
          <w:bCs/>
          <w:sz w:val="28"/>
        </w:rPr>
      </w:pPr>
      <w:r>
        <w:rPr>
          <w:b/>
          <w:bCs/>
          <w:sz w:val="28"/>
        </w:rPr>
        <w:t>Pre-consultation with Planning and/or Building Branch</w:t>
      </w:r>
    </w:p>
    <w:p w:rsidR="00B7306B" w:rsidRDefault="00B7306B">
      <w:pPr>
        <w:pStyle w:val="xl31"/>
        <w:overflowPunct/>
        <w:autoSpaceDE/>
        <w:autoSpaceDN/>
        <w:adjustRightInd/>
        <w:spacing w:before="0" w:after="0"/>
        <w:textAlignment w:val="auto"/>
        <w:rPr>
          <w:rFonts w:ascii="Times New Roman" w:hAnsi="Times New Roman"/>
          <w:bCs/>
          <w:szCs w:val="24"/>
          <w:lang w:val="en-CA"/>
        </w:rPr>
      </w:pPr>
    </w:p>
    <w:p w:rsidR="00B7306B" w:rsidRDefault="00B7306B">
      <w:bookmarkStart w:id="0" w:name="OLE_LINK7"/>
      <w:bookmarkStart w:id="1" w:name="OLE_LINK5"/>
      <w:r>
        <w:t xml:space="preserve">The Proponent must meet with a City Planner or Development Information Officer prior to submitting their proposals.   The purpose of the meeting is to obtain feedback from the Planning and/or Building Branch as to how well the proposed plan meets the City’s objectives as laid out in the Official Plan and zoning by-law, and to understand any issues and required applications (e.g., building permit, minor variance, licensing etc.) that might affect the development of the proposed plan, should it be successful. </w:t>
      </w:r>
    </w:p>
    <w:p w:rsidR="00B7306B" w:rsidRDefault="00B7306B"/>
    <w:p w:rsidR="00B7306B" w:rsidRDefault="00B7306B">
      <w:r>
        <w:t xml:space="preserve">Meetings with a Development Information Officer to discuss your proposal can be arranged by visiting a Client Service Centre or calling the City of Ottawa at (613) 580-2424. </w:t>
      </w:r>
    </w:p>
    <w:p w:rsidR="00B7306B" w:rsidRDefault="00B7306B"/>
    <w:bookmarkEnd w:id="0"/>
    <w:bookmarkEnd w:id="1"/>
    <w:p w:rsidR="00B7306B" w:rsidRDefault="00B7306B">
      <w:pPr>
        <w:numPr>
          <w:ilvl w:val="2"/>
          <w:numId w:val="17"/>
        </w:numPr>
        <w:rPr>
          <w:b/>
          <w:bCs/>
          <w:sz w:val="28"/>
        </w:rPr>
      </w:pPr>
      <w:r>
        <w:rPr>
          <w:b/>
          <w:bCs/>
          <w:sz w:val="28"/>
        </w:rPr>
        <w:t xml:space="preserve">Letter from Financial Institution or Lender  </w:t>
      </w:r>
    </w:p>
    <w:p w:rsidR="00B7306B" w:rsidRDefault="00B7306B">
      <w:pPr>
        <w:pStyle w:val="BodyText"/>
        <w:tabs>
          <w:tab w:val="left" w:pos="360"/>
        </w:tabs>
        <w:rPr>
          <w:b/>
          <w:bCs/>
          <w:sz w:val="28"/>
        </w:rPr>
      </w:pPr>
    </w:p>
    <w:p w:rsidR="00B7306B" w:rsidRDefault="00B7306B">
      <w:r>
        <w:t xml:space="preserve">The proponent must include documentation from a reputable Financial Institution or Lender indicating the lender has reviewed the proposal and </w:t>
      </w:r>
      <w:r w:rsidR="0080609A">
        <w:t xml:space="preserve">that </w:t>
      </w:r>
      <w:r>
        <w:t xml:space="preserve">the project can be </w:t>
      </w:r>
      <w:r w:rsidR="0080609A">
        <w:t>considered for financing</w:t>
      </w:r>
      <w:r>
        <w:t xml:space="preserve"> based on their preliminary review.</w:t>
      </w:r>
    </w:p>
    <w:p w:rsidR="00B7306B" w:rsidRDefault="00B7306B">
      <w:pPr>
        <w:rPr>
          <w:b/>
          <w:bCs/>
          <w:sz w:val="28"/>
        </w:rPr>
      </w:pPr>
      <w:r>
        <w:br w:type="page"/>
      </w:r>
    </w:p>
    <w:p w:rsidR="00B7306B" w:rsidRDefault="00B7306B">
      <w:pPr>
        <w:numPr>
          <w:ilvl w:val="2"/>
          <w:numId w:val="17"/>
        </w:numPr>
        <w:rPr>
          <w:b/>
          <w:bCs/>
          <w:sz w:val="28"/>
        </w:rPr>
      </w:pPr>
      <w:r>
        <w:rPr>
          <w:b/>
          <w:bCs/>
          <w:sz w:val="28"/>
        </w:rPr>
        <w:lastRenderedPageBreak/>
        <w:t>Insurance Requirements</w:t>
      </w:r>
      <w:r>
        <w:t xml:space="preserve"> </w:t>
      </w:r>
    </w:p>
    <w:p w:rsidR="00B7306B" w:rsidRDefault="00B7306B">
      <w:pPr>
        <w:rPr>
          <w:b/>
          <w:bCs/>
          <w:sz w:val="28"/>
        </w:rPr>
      </w:pPr>
    </w:p>
    <w:p w:rsidR="00B7306B" w:rsidRDefault="00B7306B">
      <w:r>
        <w:t xml:space="preserve">Proponents must read the mandatory insurance requirements set out in </w:t>
      </w:r>
      <w:r w:rsidR="00943824" w:rsidRPr="00943824">
        <w:rPr>
          <w:b/>
        </w:rPr>
        <w:t xml:space="preserve">Appendix </w:t>
      </w:r>
      <w:r w:rsidR="002B59D1">
        <w:rPr>
          <w:b/>
        </w:rPr>
        <w:t>G</w:t>
      </w:r>
      <w:r w:rsidR="002B59D1">
        <w:t xml:space="preserve"> </w:t>
      </w:r>
      <w:r>
        <w:t>and include the cost to meet these requirements in the capital budget.  At the time of execution of cont</w:t>
      </w:r>
      <w:r w:rsidR="000E04F1">
        <w:t>racts with the City</w:t>
      </w:r>
      <w:r>
        <w:t xml:space="preserve">, the successful proponent will be required to provide proof of insurance and evidence from a reputable, licensed insurance broker </w:t>
      </w:r>
      <w:r w:rsidR="00BD6C28">
        <w:t xml:space="preserve">in the respondents </w:t>
      </w:r>
      <w:r>
        <w:t xml:space="preserve">ability to obtain a comprehensive contractor-controlled insurance program, for insurance acceptable to the City, to protect the proponent, its team members, contractors, sub-contractors, consultants, and the City with respect to the provisions of Attachment H.   </w:t>
      </w:r>
    </w:p>
    <w:p w:rsidR="00B7306B" w:rsidRDefault="00B7306B">
      <w:pPr>
        <w:rPr>
          <w:b/>
          <w:bCs/>
          <w:sz w:val="28"/>
        </w:rPr>
      </w:pPr>
    </w:p>
    <w:p w:rsidR="00B7306B" w:rsidRDefault="00B7306B">
      <w:pPr>
        <w:numPr>
          <w:ilvl w:val="2"/>
          <w:numId w:val="17"/>
        </w:numPr>
        <w:rPr>
          <w:b/>
          <w:bCs/>
          <w:sz w:val="28"/>
        </w:rPr>
      </w:pPr>
      <w:r>
        <w:rPr>
          <w:b/>
          <w:bCs/>
          <w:sz w:val="28"/>
        </w:rPr>
        <w:t>Good Standing with the City of Ottawa</w:t>
      </w:r>
    </w:p>
    <w:p w:rsidR="00B7306B" w:rsidRDefault="00B7306B">
      <w:pPr>
        <w:rPr>
          <w:b/>
          <w:bCs/>
          <w:sz w:val="28"/>
        </w:rPr>
      </w:pPr>
    </w:p>
    <w:p w:rsidR="00B7306B" w:rsidRDefault="00B7306B">
      <w:r>
        <w:t>The proponent must be in good standing with the City of Ottawa with respect to any existing contracts.   The proponent must not be in receipt of a Notice of Br</w:t>
      </w:r>
      <w:r w:rsidR="000E04F1">
        <w:t xml:space="preserve">each of any existing contracts </w:t>
      </w:r>
      <w:r>
        <w:t>that has not been rectified to the City’s satisfaction, by the time of closing of this RFP.</w:t>
      </w:r>
    </w:p>
    <w:p w:rsidR="00B7306B" w:rsidRDefault="00B7306B">
      <w:pPr>
        <w:rPr>
          <w:b/>
          <w:bCs/>
          <w:sz w:val="28"/>
        </w:rPr>
      </w:pPr>
    </w:p>
    <w:p w:rsidR="00B7306B" w:rsidRDefault="00B7306B">
      <w:pPr>
        <w:numPr>
          <w:ilvl w:val="2"/>
          <w:numId w:val="17"/>
        </w:numPr>
        <w:rPr>
          <w:b/>
          <w:bCs/>
          <w:sz w:val="28"/>
        </w:rPr>
      </w:pPr>
      <w:r>
        <w:rPr>
          <w:b/>
          <w:bCs/>
          <w:sz w:val="28"/>
        </w:rPr>
        <w:t>Proponent Equity Requirement</w:t>
      </w:r>
    </w:p>
    <w:p w:rsidR="00B7306B" w:rsidRDefault="00B7306B">
      <w:pPr>
        <w:rPr>
          <w:b/>
          <w:bCs/>
          <w:sz w:val="28"/>
        </w:rPr>
      </w:pPr>
    </w:p>
    <w:p w:rsidR="00B7306B" w:rsidRDefault="00B7306B">
      <w:r w:rsidRPr="00AE4EDB">
        <w:t xml:space="preserve">For-profit proponents must contribute a minimum of 10% of the project value. In the case of a </w:t>
      </w:r>
      <w:r w:rsidR="008F252F">
        <w:t>f</w:t>
      </w:r>
      <w:r w:rsidRPr="00AE4EDB">
        <w:t xml:space="preserve">or-profit proponent in partnership with a non-profit corporation </w:t>
      </w:r>
      <w:r w:rsidR="008F252F">
        <w:t xml:space="preserve">the requirements </w:t>
      </w:r>
      <w:r w:rsidRPr="00AE4EDB">
        <w:t xml:space="preserve">are to contribute a minimum of 4% of the project value.   The project value is the actual cost to construct the project (hard and soft costs) and the value of the land as presented in a capital budget approved for mortgage insurance purposes.   No minimum contribution is required from non-profit proponents, but it is </w:t>
      </w:r>
      <w:r w:rsidR="00AE4EDB">
        <w:t xml:space="preserve">strongly </w:t>
      </w:r>
      <w:r w:rsidRPr="00AE4EDB">
        <w:t>encouraged.</w:t>
      </w:r>
    </w:p>
    <w:p w:rsidR="00B7306B" w:rsidRDefault="00B7306B"/>
    <w:p w:rsidR="00B7306B" w:rsidRDefault="00B7306B">
      <w:pPr>
        <w:pStyle w:val="Default"/>
        <w:rPr>
          <w:rFonts w:ascii="Times New Roman" w:hAnsi="Times New Roman" w:cs="Times New Roman"/>
          <w:b/>
          <w:bCs/>
          <w:szCs w:val="22"/>
        </w:rPr>
      </w:pPr>
      <w:r>
        <w:rPr>
          <w:rFonts w:ascii="Times New Roman" w:hAnsi="Times New Roman" w:cs="Times New Roman"/>
          <w:b/>
          <w:bCs/>
          <w:szCs w:val="22"/>
          <w:lang w:val="en-CA"/>
        </w:rPr>
        <w:t xml:space="preserve">Proponents are also required to show proof that they </w:t>
      </w:r>
      <w:r>
        <w:rPr>
          <w:rFonts w:ascii="Times New Roman" w:hAnsi="Times New Roman" w:cs="Times New Roman"/>
          <w:b/>
          <w:bCs/>
          <w:szCs w:val="22"/>
        </w:rPr>
        <w:t xml:space="preserve">have secured the site for which the proposal applies (or) have a pending offer to purchase or lease the subject site or building. </w:t>
      </w:r>
    </w:p>
    <w:p w:rsidR="00B7306B" w:rsidRDefault="00B7306B">
      <w:pPr>
        <w:pStyle w:val="Default"/>
        <w:rPr>
          <w:sz w:val="22"/>
          <w:szCs w:val="22"/>
        </w:rPr>
      </w:pPr>
      <w:r>
        <w:rPr>
          <w:sz w:val="22"/>
          <w:szCs w:val="22"/>
        </w:rPr>
        <w:t xml:space="preserve"> </w:t>
      </w:r>
    </w:p>
    <w:p w:rsidR="00B7306B" w:rsidRDefault="00B7306B">
      <w:pPr>
        <w:pStyle w:val="Default"/>
        <w:rPr>
          <w:sz w:val="22"/>
          <w:szCs w:val="22"/>
        </w:rPr>
      </w:pPr>
    </w:p>
    <w:p w:rsidR="00B7306B" w:rsidRDefault="00B7306B">
      <w:pPr>
        <w:numPr>
          <w:ilvl w:val="2"/>
          <w:numId w:val="17"/>
        </w:numPr>
        <w:tabs>
          <w:tab w:val="clear" w:pos="720"/>
          <w:tab w:val="num" w:pos="900"/>
        </w:tabs>
        <w:rPr>
          <w:b/>
          <w:bCs/>
          <w:sz w:val="28"/>
        </w:rPr>
      </w:pPr>
      <w:r>
        <w:rPr>
          <w:lang w:val="en-US"/>
        </w:rPr>
        <w:br w:type="page"/>
      </w:r>
      <w:r>
        <w:rPr>
          <w:b/>
          <w:bCs/>
          <w:sz w:val="28"/>
        </w:rPr>
        <w:lastRenderedPageBreak/>
        <w:t>Maximum Unit Size and Minimum Unit Count</w:t>
      </w:r>
    </w:p>
    <w:p w:rsidR="00B7306B" w:rsidRDefault="00B7306B">
      <w:pPr>
        <w:pStyle w:val="Heading5"/>
        <w:jc w:val="left"/>
        <w:rPr>
          <w:b w:val="0"/>
          <w:bCs/>
          <w:i w:val="0"/>
          <w:iCs/>
          <w:sz w:val="24"/>
        </w:rPr>
      </w:pPr>
    </w:p>
    <w:p w:rsidR="00B7306B" w:rsidRDefault="00B7306B">
      <w:pPr>
        <w:tabs>
          <w:tab w:val="left" w:pos="720"/>
        </w:tabs>
        <w:overflowPunct w:val="0"/>
        <w:autoSpaceDE w:val="0"/>
        <w:autoSpaceDN w:val="0"/>
        <w:adjustRightInd w:val="0"/>
        <w:textAlignment w:val="baseline"/>
      </w:pPr>
      <w:r>
        <w:t xml:space="preserve">Rental units must not exceed the maximum unit sizes listed below.   </w:t>
      </w:r>
      <w:r w:rsidR="00AE4EDB">
        <w:t>Modest e</w:t>
      </w:r>
      <w:r>
        <w:t xml:space="preserve">xceptions will be made for units that </w:t>
      </w:r>
      <w:r w:rsidRPr="00AE4EDB">
        <w:rPr>
          <w:i/>
          <w:u w:val="single"/>
        </w:rPr>
        <w:t>are wheelchair accessible</w:t>
      </w:r>
      <w:r w:rsidR="00AE4EDB">
        <w:t xml:space="preserve"> and</w:t>
      </w:r>
      <w:r w:rsidR="00AE4EDB" w:rsidRPr="00AE4EDB">
        <w:rPr>
          <w:i/>
          <w:u w:val="single"/>
        </w:rPr>
        <w:t xml:space="preserve"> for two or three bedroom units where one or</w:t>
      </w:r>
      <w:r w:rsidR="008F252F">
        <w:rPr>
          <w:i/>
          <w:u w:val="single"/>
        </w:rPr>
        <w:t xml:space="preserve"> more</w:t>
      </w:r>
      <w:r w:rsidR="00AE4EDB" w:rsidRPr="00AE4EDB">
        <w:rPr>
          <w:i/>
          <w:u w:val="single"/>
        </w:rPr>
        <w:t xml:space="preserve"> bedrooms </w:t>
      </w:r>
      <w:proofErr w:type="gramStart"/>
      <w:r w:rsidR="00AE4EDB" w:rsidRPr="00AE4EDB">
        <w:rPr>
          <w:i/>
          <w:u w:val="single"/>
        </w:rPr>
        <w:t>is</w:t>
      </w:r>
      <w:proofErr w:type="gramEnd"/>
      <w:r w:rsidR="00AE4EDB" w:rsidRPr="00AE4EDB">
        <w:rPr>
          <w:i/>
          <w:u w:val="single"/>
        </w:rPr>
        <w:t xml:space="preserve"> designed to accommodate more than one individual</w:t>
      </w:r>
      <w:r w:rsidRPr="00AE4EDB">
        <w:rPr>
          <w:i/>
          <w:u w:val="single"/>
        </w:rPr>
        <w:t>.</w:t>
      </w:r>
      <w:r>
        <w:t xml:space="preserve"> </w:t>
      </w:r>
    </w:p>
    <w:p w:rsidR="00B7306B" w:rsidRDefault="00B7306B">
      <w:pPr>
        <w:tabs>
          <w:tab w:val="left" w:pos="720"/>
        </w:tabs>
        <w:overflowPunct w:val="0"/>
        <w:autoSpaceDE w:val="0"/>
        <w:autoSpaceDN w:val="0"/>
        <w:adjustRightInd w:val="0"/>
        <w:textAlignment w:val="baseline"/>
      </w:pPr>
    </w:p>
    <w:p w:rsidR="00B7306B" w:rsidRPr="000E04F1" w:rsidRDefault="00B7306B">
      <w:pPr>
        <w:tabs>
          <w:tab w:val="left" w:pos="720"/>
        </w:tabs>
        <w:overflowPunct w:val="0"/>
        <w:autoSpaceDE w:val="0"/>
        <w:autoSpaceDN w:val="0"/>
        <w:adjustRightInd w:val="0"/>
        <w:textAlignment w:val="baseline"/>
        <w:rPr>
          <w:b/>
          <w:highlight w:val="yellow"/>
        </w:rPr>
      </w:pPr>
      <w:r w:rsidRPr="000E04F1">
        <w:rPr>
          <w:b/>
        </w:rPr>
        <w:t>A minimum of 7 dwelling units</w:t>
      </w:r>
      <w:r w:rsidR="00695ABA" w:rsidRPr="000E04F1">
        <w:rPr>
          <w:b/>
        </w:rPr>
        <w:t>, post completion,</w:t>
      </w:r>
      <w:r w:rsidRPr="000E04F1">
        <w:rPr>
          <w:b/>
        </w:rPr>
        <w:t xml:space="preserve"> is required for proposals to be accepted and funded. </w:t>
      </w:r>
    </w:p>
    <w:p w:rsidR="00B7306B" w:rsidRDefault="00B7306B">
      <w:pPr>
        <w:tabs>
          <w:tab w:val="left" w:pos="720"/>
        </w:tabs>
        <w:overflowPunct w:val="0"/>
        <w:autoSpaceDE w:val="0"/>
        <w:autoSpaceDN w:val="0"/>
        <w:adjustRightInd w:val="0"/>
        <w:textAlignment w:val="baseline"/>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56"/>
        <w:gridCol w:w="1428"/>
        <w:gridCol w:w="1442"/>
        <w:gridCol w:w="1442"/>
        <w:gridCol w:w="1320"/>
        <w:gridCol w:w="1368"/>
      </w:tblGrid>
      <w:tr w:rsidR="00B7306B">
        <w:tc>
          <w:tcPr>
            <w:tcW w:w="1856" w:type="dxa"/>
          </w:tcPr>
          <w:p w:rsidR="00B7306B" w:rsidRDefault="00B7306B">
            <w:pPr>
              <w:rPr>
                <w:rFonts w:ascii="Arial" w:hAnsi="Arial" w:cs="Arial"/>
                <w:sz w:val="22"/>
              </w:rPr>
            </w:pPr>
            <w:r>
              <w:rPr>
                <w:szCs w:val="28"/>
              </w:rPr>
              <w:t>Unit Type</w:t>
            </w:r>
          </w:p>
        </w:tc>
        <w:tc>
          <w:tcPr>
            <w:tcW w:w="1428" w:type="dxa"/>
          </w:tcPr>
          <w:p w:rsidR="00B7306B" w:rsidRDefault="00B7306B">
            <w:pPr>
              <w:rPr>
                <w:rFonts w:ascii="Arial" w:hAnsi="Arial" w:cs="Arial"/>
                <w:sz w:val="22"/>
              </w:rPr>
            </w:pPr>
            <w:r>
              <w:t>Bachelor</w:t>
            </w:r>
          </w:p>
        </w:tc>
        <w:tc>
          <w:tcPr>
            <w:tcW w:w="1442" w:type="dxa"/>
          </w:tcPr>
          <w:p w:rsidR="00B7306B" w:rsidRDefault="00B7306B">
            <w:pPr>
              <w:rPr>
                <w:rFonts w:ascii="Arial" w:hAnsi="Arial" w:cs="Arial"/>
                <w:sz w:val="22"/>
              </w:rPr>
            </w:pPr>
            <w:r>
              <w:t>One Bedroom</w:t>
            </w:r>
          </w:p>
        </w:tc>
        <w:tc>
          <w:tcPr>
            <w:tcW w:w="1442" w:type="dxa"/>
          </w:tcPr>
          <w:p w:rsidR="00B7306B" w:rsidRDefault="00B7306B">
            <w:pPr>
              <w:rPr>
                <w:rFonts w:ascii="Arial" w:hAnsi="Arial" w:cs="Arial"/>
                <w:sz w:val="22"/>
              </w:rPr>
            </w:pPr>
            <w:r>
              <w:t>Two Bedroom</w:t>
            </w:r>
          </w:p>
        </w:tc>
        <w:tc>
          <w:tcPr>
            <w:tcW w:w="1320" w:type="dxa"/>
          </w:tcPr>
          <w:p w:rsidR="00B7306B" w:rsidRDefault="00B7306B">
            <w:pPr>
              <w:rPr>
                <w:rFonts w:ascii="Arial" w:hAnsi="Arial" w:cs="Arial"/>
                <w:sz w:val="22"/>
              </w:rPr>
            </w:pPr>
            <w:r>
              <w:t>Three Bedroom</w:t>
            </w:r>
          </w:p>
        </w:tc>
        <w:tc>
          <w:tcPr>
            <w:tcW w:w="1368" w:type="dxa"/>
          </w:tcPr>
          <w:p w:rsidR="00B7306B" w:rsidRDefault="00B7306B">
            <w:r>
              <w:t>Four Bedroom</w:t>
            </w:r>
          </w:p>
        </w:tc>
      </w:tr>
      <w:tr w:rsidR="00B7306B">
        <w:tc>
          <w:tcPr>
            <w:tcW w:w="1856" w:type="dxa"/>
          </w:tcPr>
          <w:p w:rsidR="00B7306B" w:rsidRDefault="00B7306B">
            <w:pPr>
              <w:rPr>
                <w:rFonts w:ascii="Arial" w:hAnsi="Arial" w:cs="Arial"/>
                <w:sz w:val="22"/>
              </w:rPr>
            </w:pPr>
            <w:r>
              <w:rPr>
                <w:szCs w:val="28"/>
              </w:rPr>
              <w:t>Apartment</w:t>
            </w:r>
          </w:p>
        </w:tc>
        <w:tc>
          <w:tcPr>
            <w:tcW w:w="1428" w:type="dxa"/>
          </w:tcPr>
          <w:p w:rsidR="00B7306B" w:rsidRDefault="00B7306B">
            <w:pPr>
              <w:rPr>
                <w:rFonts w:ascii="Arial" w:hAnsi="Arial" w:cs="Arial"/>
                <w:sz w:val="22"/>
              </w:rPr>
            </w:pPr>
            <w:r>
              <w:t>41.8 m</w:t>
            </w:r>
            <w:r>
              <w:rPr>
                <w:vertAlign w:val="superscript"/>
              </w:rPr>
              <w:t>2</w:t>
            </w:r>
          </w:p>
        </w:tc>
        <w:tc>
          <w:tcPr>
            <w:tcW w:w="1442" w:type="dxa"/>
          </w:tcPr>
          <w:p w:rsidR="00B7306B" w:rsidRDefault="00B7306B">
            <w:pPr>
              <w:rPr>
                <w:rFonts w:ascii="Arial" w:hAnsi="Arial" w:cs="Arial"/>
                <w:sz w:val="22"/>
              </w:rPr>
            </w:pPr>
            <w:r>
              <w:t>60.4 m</w:t>
            </w:r>
            <w:r>
              <w:rPr>
                <w:vertAlign w:val="superscript"/>
              </w:rPr>
              <w:t>2</w:t>
            </w:r>
          </w:p>
        </w:tc>
        <w:tc>
          <w:tcPr>
            <w:tcW w:w="1442" w:type="dxa"/>
          </w:tcPr>
          <w:p w:rsidR="00B7306B" w:rsidRDefault="00B7306B">
            <w:pPr>
              <w:rPr>
                <w:rFonts w:ascii="Arial" w:hAnsi="Arial" w:cs="Arial"/>
                <w:sz w:val="22"/>
              </w:rPr>
            </w:pPr>
            <w:r>
              <w:t>79.0 m</w:t>
            </w:r>
            <w:r>
              <w:rPr>
                <w:vertAlign w:val="superscript"/>
              </w:rPr>
              <w:t>2</w:t>
            </w:r>
          </w:p>
        </w:tc>
        <w:tc>
          <w:tcPr>
            <w:tcW w:w="1320" w:type="dxa"/>
          </w:tcPr>
          <w:p w:rsidR="00B7306B" w:rsidRDefault="00B7306B">
            <w:pPr>
              <w:rPr>
                <w:rFonts w:ascii="Arial" w:hAnsi="Arial" w:cs="Arial"/>
                <w:sz w:val="22"/>
              </w:rPr>
            </w:pPr>
            <w:r>
              <w:t>92.9 m</w:t>
            </w:r>
            <w:r>
              <w:rPr>
                <w:vertAlign w:val="superscript"/>
              </w:rPr>
              <w:t>2</w:t>
            </w:r>
          </w:p>
        </w:tc>
        <w:tc>
          <w:tcPr>
            <w:tcW w:w="1368" w:type="dxa"/>
          </w:tcPr>
          <w:p w:rsidR="0097702B" w:rsidRDefault="0060132C">
            <w:pPr>
              <w:rPr>
                <w:rFonts w:ascii="Arial" w:hAnsi="Arial" w:cs="Arial"/>
                <w:sz w:val="22"/>
              </w:rPr>
            </w:pPr>
            <w:r>
              <w:t>112</w:t>
            </w:r>
            <w:r w:rsidR="00B7306B">
              <w:t>.5 m</w:t>
            </w:r>
            <w:r w:rsidR="00B7306B">
              <w:rPr>
                <w:vertAlign w:val="superscript"/>
              </w:rPr>
              <w:t>2</w:t>
            </w:r>
          </w:p>
        </w:tc>
      </w:tr>
      <w:tr w:rsidR="00B7306B">
        <w:tc>
          <w:tcPr>
            <w:tcW w:w="1856" w:type="dxa"/>
          </w:tcPr>
          <w:p w:rsidR="00B7306B" w:rsidRDefault="00B7306B">
            <w:pPr>
              <w:rPr>
                <w:rFonts w:ascii="Arial" w:hAnsi="Arial" w:cs="Arial"/>
                <w:sz w:val="22"/>
              </w:rPr>
            </w:pPr>
            <w:r>
              <w:rPr>
                <w:szCs w:val="28"/>
              </w:rPr>
              <w:t>Townhouse</w:t>
            </w:r>
          </w:p>
        </w:tc>
        <w:tc>
          <w:tcPr>
            <w:tcW w:w="1428" w:type="dxa"/>
          </w:tcPr>
          <w:p w:rsidR="00B7306B" w:rsidRDefault="00B7306B">
            <w:pPr>
              <w:rPr>
                <w:rFonts w:ascii="Arial" w:hAnsi="Arial" w:cs="Arial"/>
                <w:sz w:val="22"/>
              </w:rPr>
            </w:pPr>
            <w:r>
              <w:t>N/A</w:t>
            </w:r>
          </w:p>
        </w:tc>
        <w:tc>
          <w:tcPr>
            <w:tcW w:w="1442" w:type="dxa"/>
          </w:tcPr>
          <w:p w:rsidR="00B7306B" w:rsidRDefault="00B7306B">
            <w:pPr>
              <w:rPr>
                <w:rFonts w:ascii="Arial" w:hAnsi="Arial" w:cs="Arial"/>
                <w:sz w:val="22"/>
              </w:rPr>
            </w:pPr>
            <w:r>
              <w:t>65.0 m</w:t>
            </w:r>
            <w:r>
              <w:rPr>
                <w:vertAlign w:val="superscript"/>
              </w:rPr>
              <w:t>2</w:t>
            </w:r>
          </w:p>
        </w:tc>
        <w:tc>
          <w:tcPr>
            <w:tcW w:w="1442" w:type="dxa"/>
          </w:tcPr>
          <w:p w:rsidR="00B7306B" w:rsidRDefault="00B7306B">
            <w:pPr>
              <w:rPr>
                <w:rFonts w:ascii="Arial" w:hAnsi="Arial" w:cs="Arial"/>
                <w:sz w:val="22"/>
              </w:rPr>
            </w:pPr>
            <w:r>
              <w:t>83.6 m</w:t>
            </w:r>
            <w:r>
              <w:rPr>
                <w:vertAlign w:val="superscript"/>
              </w:rPr>
              <w:t>2</w:t>
            </w:r>
          </w:p>
        </w:tc>
        <w:tc>
          <w:tcPr>
            <w:tcW w:w="1320" w:type="dxa"/>
          </w:tcPr>
          <w:p w:rsidR="00B7306B" w:rsidRDefault="00B7306B">
            <w:pPr>
              <w:rPr>
                <w:rFonts w:ascii="Arial" w:hAnsi="Arial" w:cs="Arial"/>
                <w:sz w:val="22"/>
              </w:rPr>
            </w:pPr>
            <w:r>
              <w:t>102.2 m</w:t>
            </w:r>
            <w:r>
              <w:rPr>
                <w:vertAlign w:val="superscript"/>
              </w:rPr>
              <w:t>2</w:t>
            </w:r>
          </w:p>
        </w:tc>
        <w:tc>
          <w:tcPr>
            <w:tcW w:w="1368" w:type="dxa"/>
          </w:tcPr>
          <w:p w:rsidR="0097702B" w:rsidRDefault="0060132C">
            <w:pPr>
              <w:rPr>
                <w:rFonts w:ascii="Arial" w:hAnsi="Arial" w:cs="Arial"/>
                <w:sz w:val="22"/>
              </w:rPr>
            </w:pPr>
            <w:r>
              <w:t>121</w:t>
            </w:r>
            <w:r w:rsidR="00B7306B">
              <w:t>.8 m</w:t>
            </w:r>
            <w:r w:rsidR="00B7306B">
              <w:rPr>
                <w:vertAlign w:val="superscript"/>
              </w:rPr>
              <w:t>2</w:t>
            </w:r>
          </w:p>
        </w:tc>
      </w:tr>
    </w:tbl>
    <w:p w:rsidR="00B7306B" w:rsidRDefault="00B7306B">
      <w:pPr>
        <w:tabs>
          <w:tab w:val="left" w:pos="1080"/>
        </w:tabs>
      </w:pPr>
    </w:p>
    <w:p w:rsidR="00A145AC" w:rsidRDefault="007C3A6A">
      <w:r>
        <w:rPr>
          <w:color w:val="000000"/>
        </w:rPr>
        <w:t xml:space="preserve">A dwelling unit is defined as a </w:t>
      </w:r>
      <w:r w:rsidR="00943824" w:rsidRPr="00943824">
        <w:rPr>
          <w:color w:val="000000"/>
        </w:rPr>
        <w:t>self-contained room or suite of rooms located in a building or structure that is operated as a housekeeping unit and is used or intended for use as residential premises by one household and which contains kitchen and bathroom facilities that are intended for the exclusive use of that household</w:t>
      </w:r>
      <w:r>
        <w:rPr>
          <w:color w:val="000000"/>
        </w:rPr>
        <w:t xml:space="preserve">. </w:t>
      </w:r>
    </w:p>
    <w:p w:rsidR="007C3A6A" w:rsidRDefault="007C3A6A" w:rsidP="007C3A6A"/>
    <w:p w:rsidR="007C3A6A" w:rsidRDefault="007C3A6A" w:rsidP="007C3A6A">
      <w:r>
        <w:t xml:space="preserve">Dwelling units must be self-contained to receive full funding per unit, based on a cost analysis.  </w:t>
      </w:r>
    </w:p>
    <w:p w:rsidR="007C3A6A" w:rsidRDefault="007C3A6A" w:rsidP="007C3A6A"/>
    <w:p w:rsidR="00695ABA" w:rsidRDefault="007C3A6A" w:rsidP="007C3A6A">
      <w:r>
        <w:t>Housing proponents who wish to develop congregate living buildings (units with shared living spaces) will need to</w:t>
      </w:r>
      <w:r w:rsidR="00695ABA">
        <w:t xml:space="preserve"> consult with Housing Services Branch staff and</w:t>
      </w:r>
      <w:r>
        <w:t xml:space="preserve"> provide a rationale </w:t>
      </w:r>
      <w:r w:rsidR="00695ABA">
        <w:t>to be considered for funding by the Housing Services Branch and MMAH</w:t>
      </w:r>
      <w:r>
        <w:t>.</w:t>
      </w:r>
      <w:r w:rsidR="00695ABA">
        <w:t xml:space="preserve"> </w:t>
      </w:r>
    </w:p>
    <w:p w:rsidR="00A145AC" w:rsidRDefault="00A145AC"/>
    <w:p w:rsidR="00B7306B" w:rsidRDefault="00B7306B">
      <w:pPr>
        <w:rPr>
          <w:rFonts w:ascii="Arial" w:hAnsi="Arial" w:cs="Arial"/>
          <w:sz w:val="22"/>
        </w:rPr>
      </w:pPr>
      <w:r>
        <w:rPr>
          <w:b/>
          <w:bCs/>
          <w:sz w:val="28"/>
        </w:rPr>
        <w:br w:type="page"/>
      </w:r>
    </w:p>
    <w:p w:rsidR="00B7306B" w:rsidRDefault="00B7306B">
      <w:pPr>
        <w:pStyle w:val="Heading5"/>
        <w:numPr>
          <w:ilvl w:val="1"/>
          <w:numId w:val="17"/>
        </w:numPr>
        <w:jc w:val="left"/>
        <w:rPr>
          <w:i w:val="0"/>
          <w:iCs/>
        </w:rPr>
      </w:pPr>
      <w:r>
        <w:rPr>
          <w:i w:val="0"/>
          <w:iCs/>
        </w:rPr>
        <w:lastRenderedPageBreak/>
        <w:t xml:space="preserve">Core Rated Criteria of this RFP </w:t>
      </w:r>
    </w:p>
    <w:p w:rsidR="00B7306B" w:rsidRDefault="00B7306B">
      <w:pPr>
        <w:rPr>
          <w:b/>
          <w:bCs/>
          <w:lang w:val="en-US"/>
        </w:rPr>
      </w:pPr>
    </w:p>
    <w:p w:rsidR="00B7306B" w:rsidRDefault="00B7306B">
      <w:pPr>
        <w:rPr>
          <w:lang w:val="en-US"/>
        </w:rPr>
      </w:pPr>
      <w:r>
        <w:t xml:space="preserve">The following Point Rated Criteria will be used to evaluate each submission.  The Point Rated Criteria provide for a maximum score of </w:t>
      </w:r>
      <w:r w:rsidR="00DF440A">
        <w:t xml:space="preserve">130 </w:t>
      </w:r>
      <w:r>
        <w:t xml:space="preserve">points.  Proponents should provide a detailed written submission responding to each criterion set out below. </w:t>
      </w:r>
    </w:p>
    <w:p w:rsidR="00B7306B" w:rsidRDefault="00B7306B">
      <w:pPr>
        <w:rPr>
          <w:lang w:val="en-US"/>
        </w:rPr>
      </w:pPr>
    </w:p>
    <w:p w:rsidR="00B7306B" w:rsidRDefault="00B7306B">
      <w:pPr>
        <w:numPr>
          <w:ilvl w:val="2"/>
          <w:numId w:val="17"/>
        </w:numPr>
        <w:rPr>
          <w:b/>
          <w:bCs/>
          <w:sz w:val="28"/>
        </w:rPr>
      </w:pPr>
      <w:r>
        <w:rPr>
          <w:b/>
          <w:bCs/>
          <w:sz w:val="28"/>
          <w:lang w:val="en-US"/>
        </w:rPr>
        <w:t>Development Team</w:t>
      </w:r>
      <w:r>
        <w:rPr>
          <w:b/>
          <w:bCs/>
          <w:sz w:val="28"/>
        </w:rPr>
        <w:t xml:space="preserve"> Competencies (25 Points)</w:t>
      </w:r>
    </w:p>
    <w:p w:rsidR="00B7306B" w:rsidRDefault="00B7306B">
      <w:pPr>
        <w:rPr>
          <w:b/>
          <w:bCs/>
          <w:sz w:val="28"/>
        </w:rPr>
      </w:pPr>
    </w:p>
    <w:p w:rsidR="00B7306B" w:rsidRDefault="00B7306B">
      <w:r>
        <w:rPr>
          <w:lang w:val="en-US"/>
        </w:rPr>
        <w:t xml:space="preserve">The proponents and/or the development team should </w:t>
      </w:r>
      <w:r>
        <w:t xml:space="preserve">demonstrate experience/expertise in each of the areas of:  housing project development, residential construction, project management and rental housing management.   Provide a brief company profile for the proponent and each team member.   In addition to these areas, teams should demonstrate expertise and years </w:t>
      </w:r>
      <w:r w:rsidR="00695ABA">
        <w:t xml:space="preserve">of </w:t>
      </w:r>
      <w:r>
        <w:t xml:space="preserve">experience relative to the key competencies listed below:  </w:t>
      </w:r>
    </w:p>
    <w:p w:rsidR="00B7306B" w:rsidRDefault="00B7306B">
      <w:pPr>
        <w:rPr>
          <w:b/>
          <w:sz w:val="20"/>
        </w:rPr>
      </w:pPr>
    </w:p>
    <w:p w:rsidR="00B7306B" w:rsidRDefault="00B7306B">
      <w:pPr>
        <w:numPr>
          <w:ilvl w:val="0"/>
          <w:numId w:val="10"/>
        </w:numPr>
        <w:tabs>
          <w:tab w:val="left" w:pos="1530"/>
          <w:tab w:val="left" w:pos="1800"/>
        </w:tabs>
      </w:pPr>
      <w:r>
        <w:t>Development experience</w:t>
      </w:r>
      <w:r w:rsidR="000E04F1">
        <w:t xml:space="preserve"> with urban infill developments;</w:t>
      </w:r>
    </w:p>
    <w:p w:rsidR="00B7306B" w:rsidRDefault="00B7306B">
      <w:pPr>
        <w:numPr>
          <w:ilvl w:val="0"/>
          <w:numId w:val="10"/>
        </w:numPr>
        <w:tabs>
          <w:tab w:val="left" w:pos="1530"/>
          <w:tab w:val="left" w:pos="1800"/>
        </w:tabs>
      </w:pPr>
      <w:r>
        <w:t>Experience with the City’s Planning and Building processe</w:t>
      </w:r>
      <w:r w:rsidR="000E04F1">
        <w:t>s including public consultation;</w:t>
      </w:r>
    </w:p>
    <w:p w:rsidR="00B7306B" w:rsidRDefault="00B7306B">
      <w:pPr>
        <w:numPr>
          <w:ilvl w:val="0"/>
          <w:numId w:val="10"/>
        </w:numPr>
        <w:tabs>
          <w:tab w:val="left" w:pos="1530"/>
          <w:tab w:val="left" w:pos="1800"/>
        </w:tabs>
        <w:rPr>
          <w:color w:val="000000"/>
        </w:rPr>
      </w:pPr>
      <w:r>
        <w:t>Development experience w</w:t>
      </w:r>
      <w:r w:rsidR="000E04F1">
        <w:t>ith affordable housing projects;</w:t>
      </w:r>
    </w:p>
    <w:p w:rsidR="00B7306B" w:rsidRDefault="008F252F">
      <w:pPr>
        <w:numPr>
          <w:ilvl w:val="0"/>
          <w:numId w:val="10"/>
        </w:numPr>
        <w:tabs>
          <w:tab w:val="left" w:pos="1530"/>
          <w:tab w:val="left" w:pos="1800"/>
        </w:tabs>
        <w:rPr>
          <w:color w:val="000000"/>
        </w:rPr>
      </w:pPr>
      <w:r>
        <w:t>Experience w</w:t>
      </w:r>
      <w:r w:rsidR="00B7306B">
        <w:t>orking with a variety of community and public sector intere</w:t>
      </w:r>
      <w:r w:rsidR="000E04F1">
        <w:t>sts in a development project; and</w:t>
      </w:r>
    </w:p>
    <w:p w:rsidR="00B7306B" w:rsidRDefault="008F252F">
      <w:pPr>
        <w:numPr>
          <w:ilvl w:val="0"/>
          <w:numId w:val="10"/>
        </w:numPr>
        <w:tabs>
          <w:tab w:val="left" w:pos="1530"/>
          <w:tab w:val="left" w:pos="1800"/>
        </w:tabs>
        <w:rPr>
          <w:color w:val="000000"/>
        </w:rPr>
      </w:pPr>
      <w:r>
        <w:t>Experience i</w:t>
      </w:r>
      <w:r w:rsidR="00B7306B">
        <w:t xml:space="preserve">mplementing sustainable development principles and environmentally sustainable development approaches including building systems, building materials and technologies that reduce or minimize energy and water consumption. </w:t>
      </w:r>
    </w:p>
    <w:p w:rsidR="00B7306B" w:rsidRDefault="00B7306B">
      <w:pPr>
        <w:tabs>
          <w:tab w:val="left" w:pos="1530"/>
          <w:tab w:val="left" w:pos="1800"/>
        </w:tabs>
        <w:ind w:left="1170"/>
        <w:rPr>
          <w:color w:val="000000"/>
        </w:rPr>
      </w:pPr>
    </w:p>
    <w:p w:rsidR="00B7306B" w:rsidRDefault="00B7306B">
      <w:r>
        <w:t xml:space="preserve">Proponents should demonstrate that they can provide the requested expertise and competency by identifying the proposed individual(s), describing their experience and competency and appending a resume for the individual(s). </w:t>
      </w:r>
    </w:p>
    <w:p w:rsidR="00B7306B" w:rsidRDefault="00B7306B">
      <w:pPr>
        <w:rPr>
          <w:b/>
          <w:sz w:val="28"/>
        </w:rPr>
      </w:pPr>
    </w:p>
    <w:p w:rsidR="00B7306B" w:rsidRDefault="00B7306B">
      <w:pPr>
        <w:numPr>
          <w:ilvl w:val="2"/>
          <w:numId w:val="17"/>
        </w:numPr>
        <w:rPr>
          <w:b/>
          <w:bCs/>
          <w:sz w:val="28"/>
        </w:rPr>
      </w:pPr>
      <w:r>
        <w:rPr>
          <w:b/>
          <w:sz w:val="28"/>
        </w:rPr>
        <w:t>Examples of Similar projects (10 Points)</w:t>
      </w:r>
    </w:p>
    <w:p w:rsidR="00AE4EDB" w:rsidRDefault="00AE4EDB">
      <w:pPr>
        <w:pStyle w:val="BodyTextIndent3"/>
        <w:ind w:left="0"/>
      </w:pPr>
    </w:p>
    <w:p w:rsidR="00B7306B" w:rsidRDefault="00B7306B">
      <w:pPr>
        <w:pStyle w:val="BodyTextIndent3"/>
        <w:ind w:left="0"/>
      </w:pPr>
      <w:r>
        <w:t xml:space="preserve">Describe at least </w:t>
      </w:r>
      <w:r w:rsidR="00943824" w:rsidRPr="00943824">
        <w:rPr>
          <w:b/>
        </w:rPr>
        <w:t>one</w:t>
      </w:r>
      <w:r>
        <w:t xml:space="preserve"> and up to </w:t>
      </w:r>
      <w:r w:rsidR="00943824" w:rsidRPr="00943824">
        <w:rPr>
          <w:b/>
        </w:rPr>
        <w:t>three</w:t>
      </w:r>
      <w:r>
        <w:t xml:space="preserve"> building and/or design programs that are of similar scope and magnitude to the development that you are proposing, and the relevant experience of the project development team members with these projects.   This should include an affordable housing development project with a building program similar in size and scope to </w:t>
      </w:r>
      <w:r w:rsidR="00695ABA">
        <w:t xml:space="preserve">your </w:t>
      </w:r>
      <w:r>
        <w:t xml:space="preserve">project.   </w:t>
      </w:r>
    </w:p>
    <w:p w:rsidR="00B7306B" w:rsidRDefault="00B7306B">
      <w:pPr>
        <w:pStyle w:val="BodyTextIndent3"/>
        <w:rPr>
          <w:sz w:val="20"/>
        </w:rPr>
      </w:pPr>
    </w:p>
    <w:p w:rsidR="00B7306B" w:rsidRDefault="00B7306B">
      <w:pPr>
        <w:pStyle w:val="BodyTextIndent3"/>
        <w:ind w:left="0"/>
      </w:pPr>
      <w:r>
        <w:t>For the project submitted, please provide (preferably no more than one page single sided):</w:t>
      </w:r>
    </w:p>
    <w:p w:rsidR="00B7306B" w:rsidRDefault="00B7306B">
      <w:pPr>
        <w:tabs>
          <w:tab w:val="left" w:pos="1080"/>
          <w:tab w:val="left" w:pos="1440"/>
        </w:tabs>
        <w:ind w:left="1080"/>
        <w:rPr>
          <w:rFonts w:ascii="Arial" w:hAnsi="Arial"/>
          <w:color w:val="000000"/>
        </w:rPr>
      </w:pPr>
    </w:p>
    <w:p w:rsidR="00B7306B" w:rsidRDefault="00B7306B">
      <w:pPr>
        <w:pStyle w:val="BodyText2"/>
        <w:numPr>
          <w:ilvl w:val="0"/>
          <w:numId w:val="13"/>
        </w:numPr>
        <w:rPr>
          <w:color w:val="000000"/>
        </w:rPr>
      </w:pPr>
      <w:r>
        <w:t xml:space="preserve">A brief description of the project.  Include site details including: the site size, net residential development area, number and type of residential units, average unit size and bedroom counts, total project cost, sale price/rent structure. </w:t>
      </w:r>
    </w:p>
    <w:p w:rsidR="00B7306B" w:rsidRDefault="00B7306B">
      <w:pPr>
        <w:numPr>
          <w:ilvl w:val="0"/>
          <w:numId w:val="14"/>
        </w:numPr>
        <w:tabs>
          <w:tab w:val="left" w:pos="1440"/>
          <w:tab w:val="left" w:pos="1620"/>
        </w:tabs>
        <w:rPr>
          <w:color w:val="000000"/>
        </w:rPr>
      </w:pPr>
      <w:r>
        <w:lastRenderedPageBreak/>
        <w:t xml:space="preserve">The total capital investment, including project financing sources. </w:t>
      </w:r>
    </w:p>
    <w:p w:rsidR="00B7306B" w:rsidRDefault="00B7306B">
      <w:pPr>
        <w:numPr>
          <w:ilvl w:val="0"/>
          <w:numId w:val="14"/>
        </w:numPr>
        <w:tabs>
          <w:tab w:val="left" w:pos="1440"/>
          <w:tab w:val="left" w:pos="1620"/>
        </w:tabs>
      </w:pPr>
      <w:r>
        <w:t xml:space="preserve">The project duration including start and end dates, and if, in fact, the project is complete.  </w:t>
      </w:r>
    </w:p>
    <w:p w:rsidR="00B7306B" w:rsidRDefault="00B7306B">
      <w:pPr>
        <w:numPr>
          <w:ilvl w:val="0"/>
          <w:numId w:val="14"/>
        </w:numPr>
        <w:tabs>
          <w:tab w:val="left" w:pos="1440"/>
          <w:tab w:val="left" w:pos="1620"/>
        </w:tabs>
      </w:pPr>
      <w:r>
        <w:t xml:space="preserve">Development team members who worked on the project that will be working on the subject proposal. </w:t>
      </w:r>
    </w:p>
    <w:p w:rsidR="00B7306B" w:rsidRDefault="00B7306B">
      <w:pPr>
        <w:numPr>
          <w:ilvl w:val="0"/>
          <w:numId w:val="14"/>
        </w:numPr>
        <w:tabs>
          <w:tab w:val="left" w:pos="1440"/>
          <w:tab w:val="left" w:pos="1620"/>
        </w:tabs>
        <w:rPr>
          <w:color w:val="000000"/>
        </w:rPr>
      </w:pPr>
      <w:r>
        <w:t>Reference contact information for each project described. The City reserves the right to contact your references to verify the information provided in your submission.</w:t>
      </w:r>
    </w:p>
    <w:p w:rsidR="00B7306B" w:rsidRDefault="00B7306B">
      <w:pPr>
        <w:overflowPunct w:val="0"/>
        <w:autoSpaceDE w:val="0"/>
        <w:autoSpaceDN w:val="0"/>
        <w:adjustRightInd w:val="0"/>
        <w:textAlignment w:val="baseline"/>
      </w:pPr>
    </w:p>
    <w:p w:rsidR="00B7306B" w:rsidRDefault="00B7306B">
      <w:pPr>
        <w:overflowPunct w:val="0"/>
        <w:autoSpaceDE w:val="0"/>
        <w:autoSpaceDN w:val="0"/>
        <w:adjustRightInd w:val="0"/>
        <w:textAlignment w:val="baseline"/>
      </w:pPr>
      <w:r>
        <w:t xml:space="preserve">Projects will be reviewed for </w:t>
      </w:r>
      <w:r w:rsidR="008F252F">
        <w:t>a</w:t>
      </w:r>
      <w:r>
        <w:t>pplicability/</w:t>
      </w:r>
      <w:r w:rsidR="008F252F">
        <w:t>c</w:t>
      </w:r>
      <w:r>
        <w:t xml:space="preserve">omparability to the proposed development project and the extent to which the project team was involved in the project.   References will be used to validate information provided by the Proponent. </w:t>
      </w:r>
    </w:p>
    <w:p w:rsidR="00B7306B" w:rsidRDefault="00B7306B">
      <w:pPr>
        <w:overflowPunct w:val="0"/>
        <w:autoSpaceDE w:val="0"/>
        <w:autoSpaceDN w:val="0"/>
        <w:adjustRightInd w:val="0"/>
        <w:textAlignment w:val="baseline"/>
        <w:rPr>
          <w:b/>
          <w:bCs/>
          <w:sz w:val="28"/>
        </w:rPr>
      </w:pPr>
    </w:p>
    <w:p w:rsidR="00B7306B" w:rsidRDefault="00B7306B">
      <w:pPr>
        <w:numPr>
          <w:ilvl w:val="2"/>
          <w:numId w:val="17"/>
        </w:numPr>
        <w:rPr>
          <w:b/>
          <w:bCs/>
          <w:sz w:val="28"/>
        </w:rPr>
      </w:pPr>
      <w:r>
        <w:rPr>
          <w:b/>
          <w:bCs/>
          <w:sz w:val="28"/>
        </w:rPr>
        <w:t>Design Concept (25 Points)</w:t>
      </w:r>
    </w:p>
    <w:p w:rsidR="00B7306B" w:rsidRDefault="00B7306B">
      <w:pPr>
        <w:rPr>
          <w:b/>
          <w:bCs/>
          <w:sz w:val="28"/>
        </w:rPr>
      </w:pPr>
    </w:p>
    <w:p w:rsidR="00B7306B" w:rsidRDefault="00B7306B">
      <w:r w:rsidRPr="00AE4EDB">
        <w:t>The Proponent is to provide a concept plan that illustrates in a general, high-level way the proposed development.   The Concept plan should include a conceptual site plan with general landscape elements (to scale) and elevation drawings</w:t>
      </w:r>
      <w:r w:rsidR="008729AF" w:rsidRPr="00AE4EDB">
        <w:t xml:space="preserve"> w</w:t>
      </w:r>
      <w:r w:rsidRPr="00AE4EDB">
        <w:t>here possible, without proponents incurring costs that they would not recover should their proposal not be selected for funding</w:t>
      </w:r>
      <w:r w:rsidR="008729AF" w:rsidRPr="00AE4EDB">
        <w:t>.</w:t>
      </w:r>
      <w:r w:rsidR="008729AF" w:rsidRPr="00AE4EDB" w:rsidDel="008729AF">
        <w:t xml:space="preserve"> </w:t>
      </w:r>
      <w:r w:rsidRPr="00AE4EDB">
        <w:t>Where acquisition and rehabilitation is proposed, proponents should provide sufficient information to ensure that the funds requested can in fact</w:t>
      </w:r>
      <w:r w:rsidR="008F252F">
        <w:t>,</w:t>
      </w:r>
      <w:r w:rsidRPr="00AE4EDB">
        <w:t xml:space="preserve"> cover various expenses for proposed and unexpected capital repairs and renovations.  Such documentation may include building audit summaries, Phase I Environmental Site Assessments, engineering/architectural reports etc.</w:t>
      </w:r>
      <w:r>
        <w:t xml:space="preserve">  </w:t>
      </w:r>
    </w:p>
    <w:p w:rsidR="00B7306B" w:rsidRDefault="00B7306B">
      <w:pPr>
        <w:tabs>
          <w:tab w:val="left" w:pos="1080"/>
        </w:tabs>
      </w:pPr>
    </w:p>
    <w:p w:rsidR="00B7306B" w:rsidRDefault="00B7306B">
      <w:pPr>
        <w:tabs>
          <w:tab w:val="left" w:pos="1080"/>
        </w:tabs>
      </w:pPr>
      <w:r>
        <w:t>The City is particularly interested in the total unit count and type of units (i.e., bedroom count and built form) the proponent proposes to develop, and the proposed building massing on the site, and any sustainability/energy efficiency features of the site design or in the proposed renovations.  The following matters are to be addressed on the plan and/or as part of a submission with the plan:</w:t>
      </w:r>
    </w:p>
    <w:p w:rsidR="00B7306B" w:rsidRDefault="00B7306B"/>
    <w:p w:rsidR="00B7306B" w:rsidRDefault="00B7306B">
      <w:pPr>
        <w:numPr>
          <w:ilvl w:val="0"/>
          <w:numId w:val="11"/>
        </w:numPr>
        <w:tabs>
          <w:tab w:val="left" w:pos="1080"/>
        </w:tabs>
      </w:pPr>
      <w:r>
        <w:t xml:space="preserve">Conceptual </w:t>
      </w:r>
      <w:r w:rsidR="00D768E6">
        <w:t>s</w:t>
      </w:r>
      <w:r>
        <w:t xml:space="preserve">ite </w:t>
      </w:r>
      <w:r w:rsidR="00D768E6">
        <w:t>p</w:t>
      </w:r>
      <w:r>
        <w:t>lan</w:t>
      </w:r>
      <w:r w:rsidR="00D768E6">
        <w:t>:</w:t>
      </w:r>
      <w:r>
        <w:t xml:space="preserve"> illustrating building footprints, egress and access, parking, setbacks for property line and adjacent buildings on neighbouring properties. </w:t>
      </w:r>
    </w:p>
    <w:p w:rsidR="00B7306B" w:rsidRDefault="00B7306B">
      <w:pPr>
        <w:numPr>
          <w:ilvl w:val="12"/>
          <w:numId w:val="0"/>
        </w:numPr>
        <w:tabs>
          <w:tab w:val="left" w:pos="1080"/>
        </w:tabs>
      </w:pPr>
    </w:p>
    <w:p w:rsidR="00B7306B" w:rsidRDefault="00B7306B">
      <w:pPr>
        <w:numPr>
          <w:ilvl w:val="0"/>
          <w:numId w:val="11"/>
        </w:numPr>
        <w:tabs>
          <w:tab w:val="left" w:pos="1080"/>
        </w:tabs>
      </w:pPr>
      <w:r>
        <w:t xml:space="preserve">Proposed floor plans and building elevations: The design should illustrate a sensitive approach to developing and/or redeveloping a site in relation to the abutting land uses.  </w:t>
      </w:r>
    </w:p>
    <w:p w:rsidR="00B7306B" w:rsidRDefault="00B7306B">
      <w:pPr>
        <w:tabs>
          <w:tab w:val="left" w:pos="1080"/>
        </w:tabs>
      </w:pPr>
    </w:p>
    <w:p w:rsidR="00B7306B" w:rsidRDefault="00B7306B">
      <w:pPr>
        <w:numPr>
          <w:ilvl w:val="0"/>
          <w:numId w:val="11"/>
        </w:numPr>
        <w:tabs>
          <w:tab w:val="left" w:pos="1080"/>
        </w:tabs>
      </w:pPr>
      <w:r>
        <w:t>Sustainability/Energy Efficiency Features:  The design concept should highlight any elements that are aimed at achieving the City’s goal of maximizing energy efficiency and sustainability of the site as well as complying</w:t>
      </w:r>
      <w:r w:rsidR="00D768E6">
        <w:t xml:space="preserve"> with</w:t>
      </w:r>
      <w:r w:rsidR="00AE4EDB">
        <w:t xml:space="preserve"> or exceeding</w:t>
      </w:r>
      <w:r>
        <w:t xml:space="preserve"> the 2012 Building Code requirements. </w:t>
      </w:r>
    </w:p>
    <w:p w:rsidR="00B7306B" w:rsidRDefault="00B7306B">
      <w:pPr>
        <w:tabs>
          <w:tab w:val="left" w:pos="1080"/>
        </w:tabs>
      </w:pPr>
    </w:p>
    <w:p w:rsidR="00B7306B" w:rsidRDefault="00B7306B">
      <w:pPr>
        <w:numPr>
          <w:ilvl w:val="0"/>
          <w:numId w:val="11"/>
        </w:numPr>
        <w:tabs>
          <w:tab w:val="left" w:pos="1080"/>
        </w:tabs>
      </w:pPr>
      <w:r>
        <w:lastRenderedPageBreak/>
        <w:t>Acquisition and Rehabilitation</w:t>
      </w:r>
      <w:r w:rsidR="00D768E6">
        <w:t xml:space="preserve"> Proposals:</w:t>
      </w:r>
      <w:r>
        <w:t xml:space="preserve"> the drawings provided should highlight any changes proposed for dwelling units, common areas and the building and site in general.  </w:t>
      </w:r>
    </w:p>
    <w:p w:rsidR="00B7306B" w:rsidRDefault="00B7306B">
      <w:pPr>
        <w:pStyle w:val="Footer"/>
        <w:tabs>
          <w:tab w:val="clear" w:pos="4320"/>
          <w:tab w:val="clear" w:pos="8640"/>
        </w:tabs>
        <w:overflowPunct/>
        <w:autoSpaceDE/>
        <w:autoSpaceDN/>
        <w:adjustRightInd/>
        <w:ind w:left="360" w:hanging="360"/>
        <w:textAlignment w:val="auto"/>
        <w:rPr>
          <w:szCs w:val="24"/>
          <w:lang w:val="en-CA"/>
        </w:rPr>
      </w:pPr>
    </w:p>
    <w:p w:rsidR="00B7306B" w:rsidRDefault="00B7306B">
      <w:pPr>
        <w:pStyle w:val="Heading1"/>
      </w:pPr>
      <w:r>
        <w:t>Document Review:</w:t>
      </w:r>
    </w:p>
    <w:p w:rsidR="00B7306B" w:rsidRDefault="00B7306B"/>
    <w:p w:rsidR="00B7306B" w:rsidRDefault="00B7306B">
      <w:r>
        <w:t xml:space="preserve">The City’s Official Plan requires a sensitive approach to differences between the new development and the established area in terms of building height, setbacks, and other characteristics to ensure that the new development is compatible with its surroundings, while allowing for gradual evolution of architectural style and innovation in built form.   The Official Plan and Infill Design Guidelines should be reviewed when proposing new construction or additions to existing buildings: </w:t>
      </w:r>
    </w:p>
    <w:p w:rsidR="00B7306B" w:rsidRDefault="00B7306B"/>
    <w:p w:rsidR="00B7306B" w:rsidRDefault="00B7306B">
      <w:r>
        <w:t>City of Ottawa Official Plan:</w:t>
      </w:r>
    </w:p>
    <w:p w:rsidR="00B7306B" w:rsidRDefault="00B7306B"/>
    <w:p w:rsidR="00B7306B" w:rsidRDefault="0097702B">
      <w:hyperlink r:id="rId28" w:history="1">
        <w:r w:rsidR="00B7306B">
          <w:rPr>
            <w:rStyle w:val="Hyperlink"/>
          </w:rPr>
          <w:t>http://ottawa.ca/city_hall/ottawa2020/official_plan/index_en.html</w:t>
        </w:r>
      </w:hyperlink>
    </w:p>
    <w:p w:rsidR="00B7306B" w:rsidRDefault="00B7306B"/>
    <w:p w:rsidR="00B7306B" w:rsidRDefault="00B7306B">
      <w:r>
        <w:t>Infill Housing Design Guidelines for low and medium density housing:</w:t>
      </w:r>
    </w:p>
    <w:p w:rsidR="00B7306B" w:rsidRDefault="00B7306B">
      <w:pPr>
        <w:pStyle w:val="Footer"/>
        <w:tabs>
          <w:tab w:val="clear" w:pos="4320"/>
          <w:tab w:val="clear" w:pos="8640"/>
        </w:tabs>
        <w:overflowPunct/>
        <w:autoSpaceDE/>
        <w:autoSpaceDN/>
        <w:adjustRightInd/>
        <w:textAlignment w:val="auto"/>
        <w:rPr>
          <w:szCs w:val="24"/>
          <w:lang w:val="en-CA"/>
        </w:rPr>
      </w:pPr>
    </w:p>
    <w:p w:rsidR="00B7306B" w:rsidRDefault="0097702B">
      <w:pPr>
        <w:rPr>
          <w:lang w:val="en-US"/>
        </w:rPr>
      </w:pPr>
      <w:hyperlink r:id="rId29" w:history="1">
        <w:r w:rsidR="00B7306B">
          <w:rPr>
            <w:rStyle w:val="Hyperlink"/>
            <w:lang w:val="en-US"/>
          </w:rPr>
          <w:t>http://ottawa.ca/residents/planning/design_plan_guidelines/completed/infill_housing/index_en.html</w:t>
        </w:r>
      </w:hyperlink>
    </w:p>
    <w:p w:rsidR="00B7306B" w:rsidRDefault="00B7306B">
      <w:pPr>
        <w:rPr>
          <w:lang w:val="en-US"/>
        </w:rPr>
      </w:pPr>
    </w:p>
    <w:p w:rsidR="00B7306B" w:rsidRDefault="00B7306B"/>
    <w:p w:rsidR="00B7306B" w:rsidRDefault="00B7306B">
      <w:pPr>
        <w:numPr>
          <w:ilvl w:val="2"/>
          <w:numId w:val="17"/>
        </w:numPr>
        <w:rPr>
          <w:b/>
          <w:bCs/>
          <w:sz w:val="28"/>
        </w:rPr>
      </w:pPr>
      <w:r>
        <w:rPr>
          <w:b/>
          <w:bCs/>
          <w:sz w:val="28"/>
        </w:rPr>
        <w:t>Project Feasibility and Sustainability (30 Points)</w:t>
      </w:r>
    </w:p>
    <w:p w:rsidR="00B7306B" w:rsidRDefault="00B7306B">
      <w:pPr>
        <w:rPr>
          <w:b/>
          <w:bCs/>
          <w:sz w:val="28"/>
        </w:rPr>
      </w:pPr>
    </w:p>
    <w:p w:rsidR="00B7306B" w:rsidRDefault="00B7306B">
      <w:r>
        <w:t xml:space="preserve">The Selection Committee will assess the </w:t>
      </w:r>
      <w:r w:rsidR="008F252F">
        <w:t>d</w:t>
      </w:r>
      <w:r>
        <w:t xml:space="preserve">evelopment </w:t>
      </w:r>
      <w:r w:rsidR="008F252F">
        <w:t>t</w:t>
      </w:r>
      <w:r>
        <w:t xml:space="preserve">imeline, </w:t>
      </w:r>
      <w:r w:rsidR="008F252F">
        <w:t>c</w:t>
      </w:r>
      <w:r>
        <w:t xml:space="preserve">apital </w:t>
      </w:r>
      <w:r w:rsidR="008F252F">
        <w:t>b</w:t>
      </w:r>
      <w:r>
        <w:t xml:space="preserve">udget, </w:t>
      </w:r>
      <w:r w:rsidR="008F252F">
        <w:t>o</w:t>
      </w:r>
      <w:r>
        <w:t xml:space="preserve">perating </w:t>
      </w:r>
      <w:r w:rsidR="008F252F">
        <w:t>b</w:t>
      </w:r>
      <w:r>
        <w:t xml:space="preserve">udget, proposed financing, and value for money.  The City conducts a detailed financial analysis of the project including a 25 year cashflow analysis, mortgage viability test, and comparison of operating costs to industry norms.  This analysis helps to determine whether the project as presented is feasible, viable and sustainable.   Submit a development timeline with your proposal and complete the Capital and Operating budget forms provided in the application package.  Failure to submit the completed budget forms may result in your proposal being considered non-responsive and no points would be awarded. </w:t>
      </w:r>
    </w:p>
    <w:p w:rsidR="00B7306B" w:rsidRDefault="00B7306B"/>
    <w:p w:rsidR="00B7306B" w:rsidRDefault="00B7306B">
      <w:r>
        <w:t xml:space="preserve">This analysis is important </w:t>
      </w:r>
      <w:r w:rsidR="00D768E6">
        <w:t xml:space="preserve">as </w:t>
      </w:r>
      <w:r>
        <w:t xml:space="preserve">there are no ongoing subsidies provided for the ongoing operation of the project.   It must </w:t>
      </w:r>
      <w:r w:rsidR="008F252F">
        <w:t xml:space="preserve">be </w:t>
      </w:r>
      <w:r>
        <w:t xml:space="preserve">able to generate a reasonable cashflow to ensure that unexpected changes in revenue do not jeopardize the viability of the project in the long term.  While the financial institution is interested in protecting its investment in the market value of the project, the City is interested in protecting its investment in the long-term affordability of the project.    </w:t>
      </w:r>
    </w:p>
    <w:p w:rsidR="00B7306B" w:rsidRDefault="00B7306B">
      <w:pPr>
        <w:pStyle w:val="BodyTextIndent"/>
        <w:overflowPunct/>
        <w:autoSpaceDE/>
        <w:autoSpaceDN/>
        <w:adjustRightInd/>
        <w:ind w:left="0"/>
        <w:textAlignment w:val="auto"/>
      </w:pPr>
    </w:p>
    <w:p w:rsidR="00B7306B" w:rsidRDefault="00B7306B">
      <w:pPr>
        <w:pStyle w:val="BodyTextIndent"/>
        <w:overflowPunct/>
        <w:autoSpaceDE/>
        <w:autoSpaceDN/>
        <w:adjustRightInd/>
        <w:ind w:left="0"/>
        <w:textAlignment w:val="auto"/>
      </w:pPr>
      <w:r>
        <w:t xml:space="preserve">The City also conducts an analysis to determine value for money.  What is the City getting back in terms of affordability from the investment?  The City applies standard </w:t>
      </w:r>
      <w:r>
        <w:lastRenderedPageBreak/>
        <w:t>construction costs to determine an economic (break even) rent for the project based on what it would theoretically cost to construct and operate the project without capital subsidy from the City.   We then calculate the difference between the economic rent and the affordable rent that will be charged.   Th</w:t>
      </w:r>
      <w:r w:rsidR="008F252F">
        <w:t>e</w:t>
      </w:r>
      <w:r>
        <w:t xml:space="preserve"> dollar value of this difference is calculated over 20 years.   The value of the “return</w:t>
      </w:r>
      <w:proofErr w:type="gramStart"/>
      <w:r>
        <w:t>”  (</w:t>
      </w:r>
      <w:proofErr w:type="gramEnd"/>
      <w:r>
        <w:t xml:space="preserve">affordable rent) is measured against the total value of the government investment of land, grants and fee relief (“City </w:t>
      </w:r>
      <w:r w:rsidR="00695ABA">
        <w:t>I</w:t>
      </w:r>
      <w:r>
        <w:t xml:space="preserve">nvestment”).  </w:t>
      </w:r>
    </w:p>
    <w:p w:rsidR="00B7306B" w:rsidRDefault="00B7306B">
      <w:pPr>
        <w:rPr>
          <w:b/>
          <w:bCs/>
          <w:sz w:val="28"/>
        </w:rPr>
      </w:pPr>
    </w:p>
    <w:p w:rsidR="00B7306B" w:rsidRDefault="00B7306B">
      <w:pPr>
        <w:numPr>
          <w:ilvl w:val="2"/>
          <w:numId w:val="17"/>
        </w:numPr>
        <w:rPr>
          <w:b/>
          <w:bCs/>
          <w:sz w:val="28"/>
        </w:rPr>
      </w:pPr>
      <w:r>
        <w:rPr>
          <w:b/>
          <w:bCs/>
          <w:sz w:val="28"/>
        </w:rPr>
        <w:t>Property Management Plan (10 Points)</w:t>
      </w:r>
    </w:p>
    <w:p w:rsidR="00B7306B" w:rsidRDefault="00B7306B">
      <w:pPr>
        <w:rPr>
          <w:b/>
          <w:bCs/>
          <w:sz w:val="28"/>
        </w:rPr>
      </w:pPr>
    </w:p>
    <w:p w:rsidR="00B7306B" w:rsidRDefault="00B7306B">
      <w:pPr>
        <w:pStyle w:val="BodyTextIndent"/>
        <w:overflowPunct/>
        <w:autoSpaceDE/>
        <w:autoSpaceDN/>
        <w:adjustRightInd/>
        <w:ind w:left="0"/>
        <w:textAlignment w:val="auto"/>
        <w:rPr>
          <w:bCs/>
          <w:i/>
          <w:iCs/>
        </w:rPr>
      </w:pPr>
      <w:r>
        <w:rPr>
          <w:rFonts w:cs="Arial"/>
          <w:bCs/>
        </w:rPr>
        <w:t xml:space="preserve">Proponents should provide a Property Management Plan that explains how Property Management for the entire building will be carried out.    Provide details of how staff will work with the tenants including security, tenant management, property management, and community development initiatives as applicable.  Describe tenant involvement in property management, and include tenant support services, if applicable.    </w:t>
      </w:r>
      <w:r>
        <w:rPr>
          <w:bCs/>
          <w:i/>
          <w:iCs/>
        </w:rPr>
        <w:t xml:space="preserve"> </w:t>
      </w:r>
    </w:p>
    <w:p w:rsidR="00B7306B" w:rsidRDefault="00B7306B">
      <w:pPr>
        <w:pStyle w:val="Default"/>
        <w:rPr>
          <w:rFonts w:ascii="Times New Roman" w:hAnsi="Times New Roman" w:cs="Times New Roman"/>
          <w:color w:val="auto"/>
        </w:rPr>
      </w:pPr>
    </w:p>
    <w:p w:rsidR="00B7306B" w:rsidRDefault="00B7306B">
      <w:pPr>
        <w:pStyle w:val="Default"/>
        <w:rPr>
          <w:rFonts w:ascii="Times New Roman" w:hAnsi="Times New Roman" w:cs="Times New Roman"/>
          <w:b/>
          <w:bCs/>
          <w:szCs w:val="22"/>
        </w:rPr>
      </w:pPr>
      <w:r>
        <w:rPr>
          <w:rFonts w:ascii="Times New Roman" w:hAnsi="Times New Roman" w:cs="Times New Roman"/>
          <w:b/>
          <w:bCs/>
          <w:szCs w:val="22"/>
        </w:rPr>
        <w:t xml:space="preserve">For proposal submissions regarding acquisition of existing residential buildings, the proponent should have an occupancy plan in place to ensure that units are occupied in a timely fashion without undue displacement of existing tenants. </w:t>
      </w:r>
    </w:p>
    <w:p w:rsidR="00B7306B" w:rsidRDefault="00B7306B">
      <w:pPr>
        <w:pStyle w:val="Default"/>
        <w:rPr>
          <w:sz w:val="22"/>
          <w:szCs w:val="22"/>
        </w:rPr>
      </w:pPr>
    </w:p>
    <w:p w:rsidR="00B7306B" w:rsidRDefault="00B7306B">
      <w:pPr>
        <w:pStyle w:val="BodyTextIndent"/>
        <w:keepNext/>
        <w:overflowPunct/>
        <w:autoSpaceDE/>
        <w:autoSpaceDN/>
        <w:adjustRightInd/>
        <w:ind w:left="0"/>
        <w:textAlignment w:val="auto"/>
        <w:rPr>
          <w:lang w:val="en-CA"/>
        </w:rPr>
      </w:pPr>
      <w:r>
        <w:rPr>
          <w:lang w:val="en-CA"/>
        </w:rPr>
        <w:br w:type="page"/>
      </w:r>
    </w:p>
    <w:p w:rsidR="00B7306B" w:rsidRDefault="00B7306B">
      <w:pPr>
        <w:pStyle w:val="BodyTextIndent"/>
        <w:numPr>
          <w:ilvl w:val="1"/>
          <w:numId w:val="17"/>
        </w:numPr>
        <w:overflowPunct/>
        <w:autoSpaceDE/>
        <w:autoSpaceDN/>
        <w:adjustRightInd/>
        <w:textAlignment w:val="auto"/>
        <w:rPr>
          <w:b/>
          <w:bCs/>
          <w:sz w:val="32"/>
        </w:rPr>
      </w:pPr>
      <w:r>
        <w:rPr>
          <w:b/>
          <w:bCs/>
          <w:sz w:val="32"/>
        </w:rPr>
        <w:lastRenderedPageBreak/>
        <w:t xml:space="preserve">Preference </w:t>
      </w:r>
      <w:r w:rsidR="008F252F">
        <w:rPr>
          <w:b/>
          <w:bCs/>
          <w:sz w:val="32"/>
        </w:rPr>
        <w:t xml:space="preserve">Criteria </w:t>
      </w:r>
      <w:r>
        <w:rPr>
          <w:b/>
          <w:bCs/>
          <w:sz w:val="32"/>
        </w:rPr>
        <w:t>for this RFP that will be scored</w:t>
      </w:r>
    </w:p>
    <w:p w:rsidR="00B7306B" w:rsidRDefault="00B7306B">
      <w:pPr>
        <w:pStyle w:val="BodyTextIndent"/>
        <w:overflowPunct/>
        <w:autoSpaceDE/>
        <w:autoSpaceDN/>
        <w:adjustRightInd/>
        <w:ind w:left="0"/>
        <w:textAlignment w:val="auto"/>
      </w:pPr>
    </w:p>
    <w:p w:rsidR="00B7306B" w:rsidRDefault="00B7306B">
      <w:pPr>
        <w:numPr>
          <w:ilvl w:val="2"/>
          <w:numId w:val="17"/>
        </w:numPr>
        <w:rPr>
          <w:b/>
          <w:bCs/>
          <w:sz w:val="28"/>
        </w:rPr>
      </w:pPr>
      <w:r>
        <w:rPr>
          <w:b/>
          <w:bCs/>
          <w:sz w:val="28"/>
        </w:rPr>
        <w:t>Affordability (10 points)</w:t>
      </w:r>
    </w:p>
    <w:p w:rsidR="00B7306B" w:rsidRDefault="00B7306B">
      <w:pPr>
        <w:rPr>
          <w:b/>
          <w:bCs/>
          <w:sz w:val="28"/>
        </w:rPr>
      </w:pPr>
    </w:p>
    <w:p w:rsidR="00B7306B" w:rsidRDefault="00B7306B">
      <w:pPr>
        <w:pStyle w:val="BodyTextIndent"/>
        <w:overflowPunct/>
        <w:autoSpaceDE/>
        <w:autoSpaceDN/>
        <w:adjustRightInd/>
        <w:ind w:left="0"/>
        <w:textAlignment w:val="auto"/>
      </w:pPr>
      <w:r>
        <w:rPr>
          <w:lang w:val="en-CA"/>
        </w:rPr>
        <w:t xml:space="preserve">The primary objective of this RFP is to create a maximum number of affordable housing units on this site.  </w:t>
      </w:r>
      <w:r>
        <w:t xml:space="preserve">Proponents may exceed the affordability requirements outlined in section 3.1.2 by providing rents below the 70% of </w:t>
      </w:r>
      <w:r w:rsidR="008F252F">
        <w:t>Average Market Rent (</w:t>
      </w:r>
      <w:r>
        <w:t>AMR</w:t>
      </w:r>
      <w:r w:rsidR="008F252F">
        <w:t>)</w:t>
      </w:r>
      <w:r>
        <w:t xml:space="preserve"> target or more affordable units. </w:t>
      </w:r>
    </w:p>
    <w:p w:rsidR="00B7306B" w:rsidRDefault="00B7306B">
      <w:pPr>
        <w:pStyle w:val="BodyTextIndent"/>
        <w:overflowPunct/>
        <w:autoSpaceDE/>
        <w:autoSpaceDN/>
        <w:adjustRightInd/>
        <w:ind w:left="0"/>
        <w:textAlignment w:val="auto"/>
      </w:pPr>
    </w:p>
    <w:p w:rsidR="00B7306B" w:rsidRDefault="00B7306B">
      <w:r>
        <w:t>Proponents should demonstrate how the development meets the affordability objectives.  Proposals that show a greater proportion of affordable units in the project will be rated higher than those that meet the requirements, bearing in mind that the principle of mixed income communities is an overall preference as described in section 2.5.</w:t>
      </w:r>
    </w:p>
    <w:p w:rsidR="00B7306B" w:rsidRDefault="00B7306B">
      <w:pPr>
        <w:rPr>
          <w:b/>
          <w:bCs/>
          <w:sz w:val="28"/>
        </w:rPr>
      </w:pPr>
    </w:p>
    <w:p w:rsidR="00B7306B" w:rsidRDefault="00B7306B">
      <w:pPr>
        <w:numPr>
          <w:ilvl w:val="2"/>
          <w:numId w:val="17"/>
        </w:numPr>
        <w:rPr>
          <w:b/>
          <w:bCs/>
          <w:sz w:val="28"/>
        </w:rPr>
      </w:pPr>
      <w:r>
        <w:rPr>
          <w:b/>
          <w:bCs/>
          <w:sz w:val="28"/>
        </w:rPr>
        <w:t>Energy Efficiency (5 points)</w:t>
      </w:r>
    </w:p>
    <w:p w:rsidR="00B7306B" w:rsidRDefault="00B7306B">
      <w:pPr>
        <w:rPr>
          <w:b/>
          <w:bCs/>
          <w:sz w:val="28"/>
        </w:rPr>
      </w:pPr>
    </w:p>
    <w:p w:rsidR="00B7306B" w:rsidRDefault="00B7306B">
      <w:r>
        <w:t xml:space="preserve">Describe how your proposal will achieve the City’s objectives for a development that reduces energy and water costs to make the units more affordable.  The secondary objective of the development proposal is to reduce operating costs to the owners and tenants through the use of sustainable (green) building technology and energy and water conservation measures, if feasible.    </w:t>
      </w:r>
    </w:p>
    <w:p w:rsidR="00B7306B" w:rsidRDefault="00B7306B">
      <w:pPr>
        <w:numPr>
          <w:ilvl w:val="12"/>
          <w:numId w:val="0"/>
        </w:numPr>
      </w:pPr>
    </w:p>
    <w:p w:rsidR="00B7306B" w:rsidRDefault="00B7306B">
      <w:pPr>
        <w:numPr>
          <w:ilvl w:val="12"/>
          <w:numId w:val="0"/>
        </w:numPr>
      </w:pPr>
      <w:r>
        <w:t xml:space="preserve">The City is committed to working with the successful proponent to ensure the development is as sustainable and energy efficient as possible, within the constraints of the funding available.  </w:t>
      </w:r>
    </w:p>
    <w:p w:rsidR="00B7306B" w:rsidRDefault="00B7306B">
      <w:pPr>
        <w:numPr>
          <w:ilvl w:val="12"/>
          <w:numId w:val="0"/>
        </w:numPr>
      </w:pPr>
    </w:p>
    <w:p w:rsidR="00B7306B" w:rsidRDefault="00943824">
      <w:pPr>
        <w:autoSpaceDE w:val="0"/>
        <w:autoSpaceDN w:val="0"/>
        <w:adjustRightInd w:val="0"/>
        <w:rPr>
          <w:lang w:val="en-US"/>
        </w:rPr>
      </w:pPr>
      <w:r w:rsidRPr="00943824">
        <w:t xml:space="preserve">Energy efficient development at a minimum should include </w:t>
      </w:r>
      <w:r w:rsidRPr="00943824">
        <w:rPr>
          <w:lang w:val="en-US"/>
        </w:rPr>
        <w:t xml:space="preserve">the use of only Energy Star appliances and meet the energy conservation objectives of the latest Ontario Building Code (OBC).   The development should seek to exceed the MNECB. The energy efficiency measures that should be considered to achieve these targets are provided in Section 2.2 and </w:t>
      </w:r>
      <w:r w:rsidRPr="00943824">
        <w:rPr>
          <w:b/>
          <w:lang w:val="en-US"/>
        </w:rPr>
        <w:t xml:space="preserve">Appendix </w:t>
      </w:r>
      <w:r w:rsidR="002B59D1">
        <w:rPr>
          <w:b/>
          <w:lang w:val="en-US"/>
        </w:rPr>
        <w:t>H</w:t>
      </w:r>
      <w:r w:rsidRPr="00943824">
        <w:rPr>
          <w:lang w:val="en-US"/>
        </w:rPr>
        <w:t>.</w:t>
      </w:r>
      <w:r w:rsidR="00B7306B">
        <w:rPr>
          <w:lang w:val="en-US"/>
        </w:rPr>
        <w:t xml:space="preserve"> </w:t>
      </w:r>
    </w:p>
    <w:p w:rsidR="00B7306B" w:rsidRDefault="00B7306B">
      <w:pPr>
        <w:rPr>
          <w:b/>
          <w:bCs/>
          <w:lang w:val="en-US"/>
        </w:rPr>
      </w:pPr>
    </w:p>
    <w:p w:rsidR="00B7306B" w:rsidRDefault="00B7306B">
      <w:pPr>
        <w:numPr>
          <w:ilvl w:val="2"/>
          <w:numId w:val="17"/>
        </w:numPr>
        <w:rPr>
          <w:b/>
          <w:bCs/>
        </w:rPr>
      </w:pPr>
      <w:r>
        <w:rPr>
          <w:b/>
          <w:bCs/>
          <w:sz w:val="28"/>
        </w:rPr>
        <w:t xml:space="preserve">Community Consultation (5 points) </w:t>
      </w:r>
    </w:p>
    <w:p w:rsidR="00B7306B" w:rsidRDefault="00B7306B">
      <w:pPr>
        <w:rPr>
          <w:b/>
          <w:bCs/>
          <w:sz w:val="28"/>
        </w:rPr>
      </w:pPr>
    </w:p>
    <w:p w:rsidR="00B7306B" w:rsidRDefault="00B7306B">
      <w:pPr>
        <w:tabs>
          <w:tab w:val="left" w:pos="1530"/>
          <w:tab w:val="left" w:pos="1800"/>
        </w:tabs>
      </w:pPr>
      <w:r>
        <w:t>Proponents should demonstrate competency with public processes that encourage community involvement and input.   The ability to work effectively with public boards, committees and the general public through open and transparent consultation processes is necessary in the development process.  Proponents should build adequate time into their development timeline to allow for community consultation and planning approvals.</w:t>
      </w:r>
    </w:p>
    <w:p w:rsidR="00B7306B" w:rsidRDefault="00B7306B">
      <w:pPr>
        <w:rPr>
          <w:b/>
          <w:bCs/>
        </w:rPr>
      </w:pPr>
    </w:p>
    <w:p w:rsidR="00B7306B" w:rsidRDefault="00B7306B">
      <w:pPr>
        <w:rPr>
          <w:b/>
          <w:bCs/>
        </w:rPr>
      </w:pPr>
    </w:p>
    <w:p w:rsidR="00B7306B" w:rsidRDefault="00B7306B">
      <w:pPr>
        <w:rPr>
          <w:b/>
          <w:bCs/>
        </w:rPr>
      </w:pPr>
    </w:p>
    <w:p w:rsidR="00B7306B" w:rsidRDefault="00B7306B">
      <w:pPr>
        <w:rPr>
          <w:b/>
          <w:bCs/>
        </w:rPr>
      </w:pPr>
    </w:p>
    <w:p w:rsidR="00B7306B" w:rsidRDefault="00B7306B">
      <w:pPr>
        <w:numPr>
          <w:ilvl w:val="2"/>
          <w:numId w:val="17"/>
        </w:numPr>
        <w:rPr>
          <w:b/>
          <w:bCs/>
          <w:sz w:val="28"/>
          <w:lang w:val="fr-CA"/>
        </w:rPr>
      </w:pPr>
      <w:proofErr w:type="spellStart"/>
      <w:r>
        <w:rPr>
          <w:b/>
          <w:bCs/>
          <w:sz w:val="28"/>
          <w:lang w:val="fr-CA"/>
        </w:rPr>
        <w:lastRenderedPageBreak/>
        <w:t>Proponent</w:t>
      </w:r>
      <w:proofErr w:type="spellEnd"/>
      <w:r>
        <w:rPr>
          <w:b/>
          <w:bCs/>
          <w:sz w:val="28"/>
          <w:lang w:val="fr-CA"/>
        </w:rPr>
        <w:t xml:space="preserve"> Contribution  </w:t>
      </w:r>
      <w:proofErr w:type="gramStart"/>
      <w:r>
        <w:rPr>
          <w:b/>
          <w:bCs/>
          <w:sz w:val="28"/>
          <w:lang w:val="fr-CA"/>
        </w:rPr>
        <w:t>( 5</w:t>
      </w:r>
      <w:proofErr w:type="gramEnd"/>
      <w:r>
        <w:rPr>
          <w:b/>
          <w:bCs/>
          <w:sz w:val="28"/>
          <w:lang w:val="fr-CA"/>
        </w:rPr>
        <w:t xml:space="preserve"> points) </w:t>
      </w:r>
    </w:p>
    <w:p w:rsidR="00B7306B" w:rsidRDefault="00B7306B">
      <w:pPr>
        <w:rPr>
          <w:b/>
          <w:bCs/>
          <w:sz w:val="28"/>
          <w:lang w:val="fr-CA"/>
        </w:rPr>
      </w:pPr>
    </w:p>
    <w:p w:rsidR="00B7306B" w:rsidRDefault="00B7306B">
      <w:pPr>
        <w:rPr>
          <w:lang w:val="en-US"/>
        </w:rPr>
      </w:pPr>
      <w:r>
        <w:t xml:space="preserve">Describe the Proponent’s contribution to the project and how community contributions will be leveraged.  Private sector proponents are expected to contribute a minimum of 10% equity to the project. Private sector proponents with a non-profit partner are required to contribute a minimum of 4% equity to the project.  There is no equity requirement for non-profit proponents, however proponents are encouraged to contribute resources to the project that may include equity, in-kind contributions, benevolent financing, sweat equity, donations, support services, etc.  Partnerships are encouraged to leverage community contribution to the project.  </w:t>
      </w:r>
      <w:r>
        <w:rPr>
          <w:lang w:val="en-US"/>
        </w:rPr>
        <w:t xml:space="preserve">Proponents demonstrating a contribution in excess of program requirements will be scored on the basis of what they are contributing and how well their project leverages other resources.  </w:t>
      </w:r>
    </w:p>
    <w:p w:rsidR="00B7306B" w:rsidRDefault="00B7306B">
      <w:pPr>
        <w:rPr>
          <w:b/>
          <w:bCs/>
          <w:sz w:val="28"/>
        </w:rPr>
      </w:pPr>
    </w:p>
    <w:p w:rsidR="00B7306B" w:rsidRDefault="00B7306B">
      <w:pPr>
        <w:numPr>
          <w:ilvl w:val="2"/>
          <w:numId w:val="17"/>
        </w:numPr>
        <w:rPr>
          <w:b/>
          <w:bCs/>
          <w:sz w:val="28"/>
        </w:rPr>
      </w:pPr>
      <w:r>
        <w:rPr>
          <w:b/>
          <w:bCs/>
          <w:sz w:val="28"/>
        </w:rPr>
        <w:t xml:space="preserve">Accessibility and </w:t>
      </w:r>
      <w:proofErr w:type="spellStart"/>
      <w:r>
        <w:rPr>
          <w:b/>
          <w:bCs/>
          <w:sz w:val="28"/>
        </w:rPr>
        <w:t>Visitability</w:t>
      </w:r>
      <w:proofErr w:type="spellEnd"/>
      <w:r>
        <w:rPr>
          <w:b/>
          <w:bCs/>
          <w:sz w:val="28"/>
        </w:rPr>
        <w:t xml:space="preserve"> (5 points) </w:t>
      </w:r>
    </w:p>
    <w:p w:rsidR="00B7306B" w:rsidRDefault="00B7306B">
      <w:pPr>
        <w:rPr>
          <w:b/>
          <w:bCs/>
          <w:sz w:val="28"/>
        </w:rPr>
      </w:pPr>
    </w:p>
    <w:p w:rsidR="00B7306B" w:rsidRDefault="00B7306B">
      <w:r>
        <w:t xml:space="preserve">Describe how your proposed development will achieve the City’s objectives for infill residential development as discussed in the Official Plan and more specifically the Residential Infill Design Guidelines. In addition to good planning and design the proposal should indicate to what extent it is accessible and </w:t>
      </w:r>
      <w:proofErr w:type="spellStart"/>
      <w:r>
        <w:t>visitable</w:t>
      </w:r>
      <w:proofErr w:type="spellEnd"/>
      <w:r>
        <w:t xml:space="preserve">.  The City is committed to becoming a more inclusive City, and to including accessible units for people with all types of disabilities in new housing that is developed.  Scoring preference is given for projects that provide accessible units in excess of </w:t>
      </w:r>
      <w:r w:rsidR="00943824" w:rsidRPr="00943824">
        <w:t>the 5% target</w:t>
      </w:r>
      <w:r>
        <w:t xml:space="preserve"> on this project, and for the provision of a maximum proportion of units that are designed to permit a person with a physical disability to visit – or designed for “</w:t>
      </w:r>
      <w:proofErr w:type="spellStart"/>
      <w:r>
        <w:t>vistability</w:t>
      </w:r>
      <w:proofErr w:type="spellEnd"/>
      <w:r>
        <w:t xml:space="preserve">”.  Criteria for accessibility and </w:t>
      </w:r>
      <w:proofErr w:type="spellStart"/>
      <w:r>
        <w:t>visitability</w:t>
      </w:r>
      <w:proofErr w:type="spellEnd"/>
      <w:r>
        <w:t xml:space="preserve"> are included in </w:t>
      </w:r>
      <w:r w:rsidR="00943824" w:rsidRPr="00943824">
        <w:rPr>
          <w:b/>
        </w:rPr>
        <w:t xml:space="preserve">Appendix </w:t>
      </w:r>
      <w:r w:rsidR="002B59D1">
        <w:rPr>
          <w:b/>
        </w:rPr>
        <w:t>B</w:t>
      </w:r>
      <w:r>
        <w:t>.</w:t>
      </w:r>
    </w:p>
    <w:p w:rsidR="00B7306B" w:rsidRDefault="00B7306B">
      <w:pPr>
        <w:rPr>
          <w:b/>
          <w:bCs/>
        </w:rPr>
      </w:pPr>
    </w:p>
    <w:p w:rsidR="00B7306B" w:rsidRDefault="00B7306B">
      <w:pPr>
        <w:numPr>
          <w:ilvl w:val="0"/>
          <w:numId w:val="18"/>
        </w:numPr>
        <w:rPr>
          <w:b/>
          <w:bCs/>
          <w:sz w:val="32"/>
        </w:rPr>
      </w:pPr>
      <w:r>
        <w:rPr>
          <w:b/>
          <w:bCs/>
          <w:sz w:val="32"/>
        </w:rPr>
        <w:t>Legal Agreements</w:t>
      </w:r>
    </w:p>
    <w:p w:rsidR="00B7306B" w:rsidRDefault="00B7306B">
      <w:pPr>
        <w:pStyle w:val="BodyTextIndent"/>
        <w:overflowPunct/>
        <w:autoSpaceDE/>
        <w:autoSpaceDN/>
        <w:adjustRightInd/>
        <w:ind w:left="0"/>
        <w:textAlignment w:val="auto"/>
        <w:rPr>
          <w:i/>
          <w:iCs/>
          <w:sz w:val="28"/>
        </w:rPr>
      </w:pPr>
    </w:p>
    <w:p w:rsidR="00B7306B" w:rsidRDefault="00B7306B">
      <w:pPr>
        <w:pStyle w:val="BodyTextIndent"/>
        <w:tabs>
          <w:tab w:val="num" w:pos="540"/>
        </w:tabs>
        <w:overflowPunct/>
        <w:autoSpaceDE/>
        <w:autoSpaceDN/>
        <w:adjustRightInd/>
        <w:ind w:left="0"/>
        <w:textAlignment w:val="auto"/>
      </w:pPr>
      <w:r>
        <w:t xml:space="preserve">Successful proponents will be required to enter into a Municipal Housing Facilities Agreement </w:t>
      </w:r>
      <w:r w:rsidR="002B59D1">
        <w:t xml:space="preserve">or Contribution Agreement </w:t>
      </w:r>
      <w:r>
        <w:t xml:space="preserve">with the City of Ottawa.    </w:t>
      </w:r>
      <w:r w:rsidRPr="00AE4EDB">
        <w:t>Copies of this agreement will be available upon request</w:t>
      </w:r>
      <w:r>
        <w:t xml:space="preserve">.  </w:t>
      </w:r>
      <w:r w:rsidR="00943824" w:rsidRPr="00943824">
        <w:rPr>
          <w:b/>
        </w:rPr>
        <w:t>Appendix F</w:t>
      </w:r>
      <w:r w:rsidR="002B59D1">
        <w:t xml:space="preserve"> provides </w:t>
      </w:r>
      <w:r w:rsidR="00695ABA">
        <w:t xml:space="preserve">information </w:t>
      </w:r>
      <w:r w:rsidR="002B59D1">
        <w:t xml:space="preserve">on the agreements, project milestones and payment schedules, and </w:t>
      </w:r>
      <w:r w:rsidR="00943824" w:rsidRPr="00943824">
        <w:rPr>
          <w:b/>
        </w:rPr>
        <w:t>Appendix G</w:t>
      </w:r>
      <w:r w:rsidR="002B59D1">
        <w:t xml:space="preserve"> </w:t>
      </w:r>
      <w:r>
        <w:t xml:space="preserve">provides specific information on the insurance requirements. </w:t>
      </w:r>
    </w:p>
    <w:p w:rsidR="00B7306B" w:rsidRDefault="00B7306B">
      <w:pPr>
        <w:pStyle w:val="BodyTextIndent"/>
        <w:tabs>
          <w:tab w:val="num" w:pos="540"/>
        </w:tabs>
        <w:overflowPunct/>
        <w:autoSpaceDE/>
        <w:autoSpaceDN/>
        <w:adjustRightInd/>
        <w:ind w:left="0"/>
        <w:textAlignment w:val="auto"/>
      </w:pPr>
    </w:p>
    <w:p w:rsidR="00B7306B" w:rsidRDefault="00943824">
      <w:pPr>
        <w:pStyle w:val="BodyTextIndent"/>
        <w:tabs>
          <w:tab w:val="num" w:pos="540"/>
        </w:tabs>
        <w:overflowPunct/>
        <w:autoSpaceDE/>
        <w:autoSpaceDN/>
        <w:adjustRightInd/>
        <w:ind w:left="0"/>
        <w:textAlignment w:val="auto"/>
      </w:pPr>
      <w:r w:rsidRPr="00943824">
        <w:t xml:space="preserve">Sample agreements may be obtained </w:t>
      </w:r>
      <w:r w:rsidR="002B59D1">
        <w:t>by</w:t>
      </w:r>
      <w:r w:rsidRPr="00943824">
        <w:t xml:space="preserve"> contacting Julia Langhorn, 613-580-2424 x </w:t>
      </w:r>
      <w:r w:rsidR="00634649">
        <w:t>43246</w:t>
      </w:r>
    </w:p>
    <w:p w:rsidR="00B7306B" w:rsidRDefault="00B7306B">
      <w:pPr>
        <w:pStyle w:val="BodyTextIndent"/>
        <w:tabs>
          <w:tab w:val="num" w:pos="540"/>
        </w:tabs>
        <w:overflowPunct/>
        <w:autoSpaceDE/>
        <w:autoSpaceDN/>
        <w:adjustRightInd/>
        <w:ind w:left="0"/>
        <w:textAlignment w:val="auto"/>
      </w:pPr>
      <w:r>
        <w:br w:type="page"/>
      </w:r>
    </w:p>
    <w:p w:rsidR="00B7306B" w:rsidRDefault="00B7306B">
      <w:pPr>
        <w:numPr>
          <w:ilvl w:val="0"/>
          <w:numId w:val="18"/>
        </w:numPr>
        <w:rPr>
          <w:b/>
          <w:bCs/>
          <w:sz w:val="32"/>
          <w:lang w:val="en-US"/>
        </w:rPr>
      </w:pPr>
      <w:r>
        <w:rPr>
          <w:b/>
          <w:bCs/>
          <w:sz w:val="32"/>
          <w:lang w:val="en-US"/>
        </w:rPr>
        <w:lastRenderedPageBreak/>
        <w:t>Proposal Submission Requirements</w:t>
      </w:r>
    </w:p>
    <w:p w:rsidR="00B7306B" w:rsidRDefault="00B7306B">
      <w:pPr>
        <w:rPr>
          <w:b/>
          <w:bCs/>
          <w:sz w:val="32"/>
          <w:lang w:val="en-US"/>
        </w:rPr>
      </w:pPr>
    </w:p>
    <w:p w:rsidR="00B7306B" w:rsidRDefault="00B7306B">
      <w:pPr>
        <w:numPr>
          <w:ilvl w:val="1"/>
          <w:numId w:val="18"/>
        </w:numPr>
        <w:tabs>
          <w:tab w:val="clear" w:pos="1440"/>
          <w:tab w:val="num" w:pos="720"/>
        </w:tabs>
        <w:ind w:left="720"/>
        <w:rPr>
          <w:b/>
          <w:bCs/>
          <w:sz w:val="28"/>
          <w:lang w:val="en-US"/>
        </w:rPr>
      </w:pPr>
      <w:r>
        <w:rPr>
          <w:b/>
          <w:bCs/>
          <w:sz w:val="28"/>
          <w:lang w:val="en-US"/>
        </w:rPr>
        <w:t>General</w:t>
      </w:r>
    </w:p>
    <w:p w:rsidR="00B7306B" w:rsidRDefault="00B7306B">
      <w:pPr>
        <w:rPr>
          <w:b/>
          <w:bCs/>
          <w:sz w:val="28"/>
          <w:lang w:val="en-US"/>
        </w:rPr>
      </w:pPr>
    </w:p>
    <w:p w:rsidR="00B7306B" w:rsidRDefault="00B7306B">
      <w:pPr>
        <w:pStyle w:val="BodyTextIndent2"/>
        <w:ind w:left="0"/>
        <w:rPr>
          <w:b/>
        </w:rPr>
      </w:pPr>
      <w:r>
        <w:rPr>
          <w:b/>
        </w:rPr>
        <w:t>RFP Submission Content Requirements:</w:t>
      </w:r>
    </w:p>
    <w:p w:rsidR="00B7306B" w:rsidRDefault="00B7306B">
      <w:pPr>
        <w:overflowPunct w:val="0"/>
        <w:autoSpaceDE w:val="0"/>
        <w:autoSpaceDN w:val="0"/>
        <w:adjustRightInd w:val="0"/>
        <w:jc w:val="both"/>
        <w:rPr>
          <w:sz w:val="20"/>
          <w:szCs w:val="20"/>
        </w:rPr>
      </w:pPr>
      <w:r>
        <w:t xml:space="preserve">Proponents are requested to provide brief submissions in a professional format, single-sided letter size pages, </w:t>
      </w:r>
      <w:proofErr w:type="gramStart"/>
      <w:r>
        <w:t>minimum</w:t>
      </w:r>
      <w:proofErr w:type="gramEnd"/>
      <w:r>
        <w:t xml:space="preserve"> 10 point font. Submissions should have an index and address the Mandatory Requirements and Criteria Subject to Point Rating in the order in which they appear in the RFP.  Tabs are helpful for reviewers.  Proponents should address all the City’s requirements as outlined in this document. Failure to respond to the detailed </w:t>
      </w:r>
      <w:r w:rsidR="002B59D1">
        <w:t xml:space="preserve">rated </w:t>
      </w:r>
      <w:r>
        <w:t xml:space="preserve">criteria, both </w:t>
      </w:r>
      <w:r w:rsidR="002B59D1">
        <w:t>core rated and preference</w:t>
      </w:r>
      <w:r w:rsidR="000E04F1">
        <w:t>, will be to the p</w:t>
      </w:r>
      <w:r>
        <w:t>roponent’s disadvantage.</w:t>
      </w:r>
    </w:p>
    <w:p w:rsidR="00B7306B" w:rsidRDefault="00B7306B">
      <w:pPr>
        <w:overflowPunct w:val="0"/>
        <w:autoSpaceDE w:val="0"/>
        <w:autoSpaceDN w:val="0"/>
        <w:adjustRightInd w:val="0"/>
        <w:jc w:val="both"/>
        <w:rPr>
          <w:sz w:val="20"/>
          <w:szCs w:val="20"/>
        </w:rPr>
      </w:pPr>
    </w:p>
    <w:p w:rsidR="00B7306B" w:rsidRDefault="00B7306B">
      <w:pPr>
        <w:overflowPunct w:val="0"/>
        <w:autoSpaceDE w:val="0"/>
        <w:autoSpaceDN w:val="0"/>
        <w:adjustRightInd w:val="0"/>
        <w:rPr>
          <w:b/>
          <w:bCs/>
          <w:sz w:val="20"/>
          <w:szCs w:val="20"/>
        </w:rPr>
      </w:pPr>
      <w:r>
        <w:rPr>
          <w:b/>
          <w:bCs/>
        </w:rPr>
        <w:t>Proposal Validity:</w:t>
      </w:r>
    </w:p>
    <w:p w:rsidR="00D47002" w:rsidRDefault="00D47002" w:rsidP="00D47002">
      <w:pPr>
        <w:widowControl w:val="0"/>
        <w:overflowPunct w:val="0"/>
        <w:autoSpaceDE w:val="0"/>
        <w:autoSpaceDN w:val="0"/>
        <w:adjustRightInd w:val="0"/>
        <w:spacing w:after="74"/>
        <w:jc w:val="both"/>
        <w:rPr>
          <w:sz w:val="20"/>
          <w:szCs w:val="20"/>
        </w:rPr>
      </w:pPr>
      <w:r>
        <w:t xml:space="preserve">Proposals shall remain valid and open for acceptance by the City for a period of </w:t>
      </w:r>
      <w:r>
        <w:rPr>
          <w:b/>
          <w:bCs/>
        </w:rPr>
        <w:t>sixty (60) calendar days</w:t>
      </w:r>
      <w:r>
        <w:t>, following the due date for receipt of proposals.</w:t>
      </w:r>
    </w:p>
    <w:p w:rsidR="00B7306B" w:rsidRDefault="00B7306B">
      <w:pPr>
        <w:overflowPunct w:val="0"/>
        <w:autoSpaceDE w:val="0"/>
        <w:autoSpaceDN w:val="0"/>
        <w:adjustRightInd w:val="0"/>
        <w:jc w:val="both"/>
        <w:rPr>
          <w:b/>
          <w:sz w:val="20"/>
          <w:szCs w:val="20"/>
        </w:rPr>
      </w:pPr>
    </w:p>
    <w:p w:rsidR="00B7306B" w:rsidRDefault="00B7306B">
      <w:pPr>
        <w:overflowPunct w:val="0"/>
        <w:autoSpaceDE w:val="0"/>
        <w:autoSpaceDN w:val="0"/>
        <w:adjustRightInd w:val="0"/>
        <w:jc w:val="both"/>
        <w:rPr>
          <w:b/>
          <w:sz w:val="20"/>
          <w:szCs w:val="20"/>
        </w:rPr>
      </w:pPr>
      <w:r>
        <w:rPr>
          <w:b/>
        </w:rPr>
        <w:t>Submission of Response to RFP:</w:t>
      </w:r>
    </w:p>
    <w:p w:rsidR="00B7306B" w:rsidRDefault="00B7306B">
      <w:pPr>
        <w:overflowPunct w:val="0"/>
        <w:autoSpaceDE w:val="0"/>
        <w:autoSpaceDN w:val="0"/>
        <w:adjustRightInd w:val="0"/>
        <w:jc w:val="both"/>
        <w:rPr>
          <w:sz w:val="20"/>
          <w:szCs w:val="20"/>
        </w:rPr>
      </w:pPr>
      <w:r>
        <w:t>Provide</w:t>
      </w:r>
      <w:r>
        <w:rPr>
          <w:b/>
        </w:rPr>
        <w:t xml:space="preserve"> ten (10)</w:t>
      </w:r>
      <w:r>
        <w:t xml:space="preserve"> copies of your proposal submission and one electronic version on CD, in MS Word, in a sealed envelope clearly identified as to contents and addressed to:</w:t>
      </w:r>
    </w:p>
    <w:p w:rsidR="00B7306B" w:rsidRDefault="00B7306B">
      <w:pPr>
        <w:overflowPunct w:val="0"/>
        <w:autoSpaceDE w:val="0"/>
        <w:autoSpaceDN w:val="0"/>
        <w:adjustRightInd w:val="0"/>
        <w:jc w:val="both"/>
        <w:rPr>
          <w:sz w:val="20"/>
          <w:szCs w:val="20"/>
        </w:rPr>
      </w:pPr>
    </w:p>
    <w:p w:rsidR="00B7306B" w:rsidRDefault="00B7306B">
      <w:pPr>
        <w:widowControl w:val="0"/>
        <w:tabs>
          <w:tab w:val="left" w:pos="-720"/>
          <w:tab w:val="left" w:pos="-360"/>
          <w:tab w:val="left" w:pos="0"/>
          <w:tab w:val="left" w:pos="720"/>
          <w:tab w:val="left" w:pos="2160"/>
          <w:tab w:val="left" w:pos="3600"/>
          <w:tab w:val="left" w:pos="5040"/>
          <w:tab w:val="left" w:pos="6480"/>
          <w:tab w:val="left" w:pos="7920"/>
          <w:tab w:val="left" w:pos="9360"/>
        </w:tabs>
        <w:overflowPunct w:val="0"/>
        <w:autoSpaceDE w:val="0"/>
        <w:autoSpaceDN w:val="0"/>
        <w:adjustRightInd w:val="0"/>
        <w:ind w:left="2520"/>
        <w:rPr>
          <w:szCs w:val="20"/>
        </w:rPr>
      </w:pPr>
      <w:r>
        <w:rPr>
          <w:szCs w:val="20"/>
        </w:rPr>
        <w:t xml:space="preserve">City of Ottawa </w:t>
      </w:r>
      <w:r>
        <w:rPr>
          <w:szCs w:val="20"/>
        </w:rPr>
        <w:br/>
        <w:t xml:space="preserve">Affordable Housing </w:t>
      </w:r>
      <w:r w:rsidR="00D47002">
        <w:rPr>
          <w:szCs w:val="20"/>
        </w:rPr>
        <w:t>Unit</w:t>
      </w:r>
    </w:p>
    <w:p w:rsidR="00B7306B" w:rsidRDefault="00D47002">
      <w:pPr>
        <w:widowControl w:val="0"/>
        <w:tabs>
          <w:tab w:val="left" w:pos="-720"/>
          <w:tab w:val="left" w:pos="-360"/>
          <w:tab w:val="left" w:pos="0"/>
          <w:tab w:val="left" w:pos="720"/>
          <w:tab w:val="left" w:pos="2160"/>
          <w:tab w:val="left" w:pos="3600"/>
          <w:tab w:val="left" w:pos="5040"/>
          <w:tab w:val="left" w:pos="6480"/>
          <w:tab w:val="left" w:pos="7920"/>
          <w:tab w:val="left" w:pos="9360"/>
        </w:tabs>
        <w:overflowPunct w:val="0"/>
        <w:autoSpaceDE w:val="0"/>
        <w:autoSpaceDN w:val="0"/>
        <w:adjustRightInd w:val="0"/>
        <w:ind w:left="2520"/>
        <w:rPr>
          <w:szCs w:val="20"/>
        </w:rPr>
      </w:pPr>
      <w:r>
        <w:rPr>
          <w:szCs w:val="20"/>
        </w:rPr>
        <w:t>Housing Services</w:t>
      </w:r>
      <w:r w:rsidR="00B7306B">
        <w:rPr>
          <w:szCs w:val="20"/>
        </w:rPr>
        <w:t xml:space="preserve"> Branch</w:t>
      </w:r>
    </w:p>
    <w:p w:rsidR="00B7306B" w:rsidRDefault="00B7306B">
      <w:pPr>
        <w:widowControl w:val="0"/>
        <w:tabs>
          <w:tab w:val="left" w:pos="-720"/>
          <w:tab w:val="left" w:pos="-360"/>
          <w:tab w:val="left" w:pos="0"/>
          <w:tab w:val="left" w:pos="720"/>
          <w:tab w:val="left" w:pos="2160"/>
          <w:tab w:val="left" w:pos="3600"/>
          <w:tab w:val="left" w:pos="5040"/>
          <w:tab w:val="left" w:pos="6480"/>
          <w:tab w:val="left" w:pos="7920"/>
          <w:tab w:val="left" w:pos="9360"/>
        </w:tabs>
        <w:overflowPunct w:val="0"/>
        <w:autoSpaceDE w:val="0"/>
        <w:autoSpaceDN w:val="0"/>
        <w:adjustRightInd w:val="0"/>
        <w:ind w:left="2520"/>
        <w:rPr>
          <w:szCs w:val="20"/>
        </w:rPr>
      </w:pPr>
      <w:r>
        <w:rPr>
          <w:szCs w:val="20"/>
        </w:rPr>
        <w:t>Community &amp; Social Services Dept</w:t>
      </w:r>
      <w:proofErr w:type="gramStart"/>
      <w:r>
        <w:rPr>
          <w:szCs w:val="20"/>
        </w:rPr>
        <w:t>.</w:t>
      </w:r>
      <w:proofErr w:type="gramEnd"/>
      <w:r>
        <w:rPr>
          <w:szCs w:val="20"/>
        </w:rPr>
        <w:br/>
      </w:r>
      <w:r w:rsidRPr="00D47002">
        <w:rPr>
          <w:b/>
          <w:szCs w:val="20"/>
        </w:rPr>
        <w:t>100 Constellation Crescent, 8th Floor</w:t>
      </w:r>
      <w:r>
        <w:rPr>
          <w:szCs w:val="20"/>
        </w:rPr>
        <w:t xml:space="preserve"> </w:t>
      </w:r>
    </w:p>
    <w:p w:rsidR="00B7306B" w:rsidRDefault="00B7306B">
      <w:pPr>
        <w:widowControl w:val="0"/>
        <w:tabs>
          <w:tab w:val="left" w:pos="-720"/>
          <w:tab w:val="left" w:pos="-360"/>
          <w:tab w:val="left" w:pos="0"/>
          <w:tab w:val="left" w:pos="720"/>
          <w:tab w:val="left" w:pos="2160"/>
          <w:tab w:val="left" w:pos="3600"/>
          <w:tab w:val="left" w:pos="5040"/>
          <w:tab w:val="left" w:pos="6480"/>
          <w:tab w:val="left" w:pos="7920"/>
          <w:tab w:val="left" w:pos="9360"/>
        </w:tabs>
        <w:overflowPunct w:val="0"/>
        <w:autoSpaceDE w:val="0"/>
        <w:autoSpaceDN w:val="0"/>
        <w:adjustRightInd w:val="0"/>
        <w:ind w:left="2520"/>
        <w:rPr>
          <w:szCs w:val="20"/>
          <w:highlight w:val="yellow"/>
        </w:rPr>
      </w:pPr>
      <w:r>
        <w:rPr>
          <w:szCs w:val="20"/>
        </w:rPr>
        <w:t>Ottawa, Ontario K2G 6J8</w:t>
      </w:r>
    </w:p>
    <w:p w:rsidR="00B7306B" w:rsidRDefault="00B7306B">
      <w:pPr>
        <w:overflowPunct w:val="0"/>
        <w:autoSpaceDE w:val="0"/>
        <w:autoSpaceDN w:val="0"/>
        <w:adjustRightInd w:val="0"/>
        <w:ind w:left="2520"/>
        <w:jc w:val="both"/>
        <w:rPr>
          <w:sz w:val="20"/>
          <w:szCs w:val="20"/>
          <w:highlight w:val="yellow"/>
        </w:rPr>
      </w:pPr>
    </w:p>
    <w:p w:rsidR="00B7306B" w:rsidRDefault="00B7306B">
      <w:pPr>
        <w:overflowPunct w:val="0"/>
        <w:autoSpaceDE w:val="0"/>
        <w:autoSpaceDN w:val="0"/>
        <w:adjustRightInd w:val="0"/>
        <w:ind w:left="2520"/>
        <w:jc w:val="both"/>
        <w:rPr>
          <w:b/>
          <w:sz w:val="20"/>
          <w:szCs w:val="20"/>
        </w:rPr>
      </w:pPr>
      <w:r>
        <w:rPr>
          <w:b/>
        </w:rPr>
        <w:t xml:space="preserve">ATTN:  Saide Sayah </w:t>
      </w:r>
    </w:p>
    <w:p w:rsidR="00B7306B" w:rsidRDefault="00B7306B">
      <w:pPr>
        <w:overflowPunct w:val="0"/>
        <w:autoSpaceDE w:val="0"/>
        <w:autoSpaceDN w:val="0"/>
        <w:adjustRightInd w:val="0"/>
        <w:ind w:left="2520"/>
        <w:jc w:val="both"/>
        <w:rPr>
          <w:b/>
          <w:sz w:val="20"/>
          <w:szCs w:val="20"/>
        </w:rPr>
      </w:pPr>
    </w:p>
    <w:p w:rsidR="00B7306B" w:rsidRDefault="00B7306B">
      <w:pPr>
        <w:widowControl w:val="0"/>
        <w:tabs>
          <w:tab w:val="left" w:pos="-720"/>
          <w:tab w:val="left" w:pos="-360"/>
          <w:tab w:val="left" w:pos="0"/>
          <w:tab w:val="left" w:pos="720"/>
          <w:tab w:val="left" w:pos="2160"/>
          <w:tab w:val="left" w:pos="3600"/>
          <w:tab w:val="left" w:pos="5040"/>
          <w:tab w:val="left" w:pos="6480"/>
          <w:tab w:val="left" w:pos="7920"/>
          <w:tab w:val="left" w:pos="9360"/>
        </w:tabs>
        <w:overflowPunct w:val="0"/>
        <w:autoSpaceDE w:val="0"/>
        <w:autoSpaceDN w:val="0"/>
        <w:adjustRightInd w:val="0"/>
        <w:rPr>
          <w:b/>
        </w:rPr>
      </w:pPr>
      <w:r>
        <w:t xml:space="preserve">Submissions in response to the RFP </w:t>
      </w:r>
      <w:r>
        <w:rPr>
          <w:b/>
        </w:rPr>
        <w:t>MUST</w:t>
      </w:r>
      <w:r>
        <w:t xml:space="preserve"> be received at this location </w:t>
      </w:r>
      <w:r>
        <w:rPr>
          <w:b/>
        </w:rPr>
        <w:t xml:space="preserve">NO LATER THAN: </w:t>
      </w:r>
    </w:p>
    <w:p w:rsidR="00B7306B" w:rsidRDefault="00B7306B">
      <w:pPr>
        <w:widowControl w:val="0"/>
        <w:tabs>
          <w:tab w:val="left" w:pos="-720"/>
          <w:tab w:val="left" w:pos="-360"/>
          <w:tab w:val="left" w:pos="0"/>
          <w:tab w:val="left" w:pos="720"/>
          <w:tab w:val="left" w:pos="2160"/>
          <w:tab w:val="left" w:pos="3600"/>
          <w:tab w:val="left" w:pos="5040"/>
          <w:tab w:val="left" w:pos="6480"/>
          <w:tab w:val="left" w:pos="7920"/>
          <w:tab w:val="left" w:pos="9360"/>
        </w:tabs>
        <w:overflowPunct w:val="0"/>
        <w:autoSpaceDE w:val="0"/>
        <w:autoSpaceDN w:val="0"/>
        <w:adjustRightInd w:val="0"/>
        <w:rPr>
          <w:b/>
        </w:rPr>
      </w:pPr>
    </w:p>
    <w:p w:rsidR="00B7306B" w:rsidRPr="00695ABA" w:rsidRDefault="00943824">
      <w:pPr>
        <w:overflowPunct w:val="0"/>
        <w:autoSpaceDE w:val="0"/>
        <w:autoSpaceDN w:val="0"/>
        <w:adjustRightInd w:val="0"/>
        <w:jc w:val="center"/>
        <w:rPr>
          <w:sz w:val="20"/>
          <w:szCs w:val="20"/>
          <w:u w:val="single"/>
        </w:rPr>
      </w:pPr>
      <w:r w:rsidRPr="00943824">
        <w:rPr>
          <w:b/>
          <w:u w:val="single"/>
        </w:rPr>
        <w:t xml:space="preserve">4:00PM on </w:t>
      </w:r>
      <w:r w:rsidR="005908CF">
        <w:rPr>
          <w:b/>
          <w:sz w:val="28"/>
          <w:szCs w:val="28"/>
          <w:u w:val="single"/>
        </w:rPr>
        <w:t>Wednesday April 4</w:t>
      </w:r>
      <w:r w:rsidR="005908CF">
        <w:rPr>
          <w:b/>
          <w:sz w:val="28"/>
          <w:szCs w:val="28"/>
          <w:u w:val="single"/>
          <w:vertAlign w:val="superscript"/>
        </w:rPr>
        <w:t>th</w:t>
      </w:r>
      <w:r w:rsidR="005908CF">
        <w:rPr>
          <w:b/>
          <w:sz w:val="28"/>
          <w:szCs w:val="28"/>
          <w:u w:val="single"/>
        </w:rPr>
        <w:t xml:space="preserve"> 2012</w:t>
      </w:r>
    </w:p>
    <w:p w:rsidR="00D47002" w:rsidRDefault="00D47002">
      <w:pPr>
        <w:overflowPunct w:val="0"/>
        <w:autoSpaceDE w:val="0"/>
        <w:autoSpaceDN w:val="0"/>
        <w:adjustRightInd w:val="0"/>
        <w:jc w:val="center"/>
        <w:rPr>
          <w:sz w:val="20"/>
          <w:szCs w:val="20"/>
        </w:rPr>
      </w:pPr>
    </w:p>
    <w:p w:rsidR="00B7306B" w:rsidRPr="00D47002" w:rsidRDefault="00B7306B">
      <w:pPr>
        <w:overflowPunct w:val="0"/>
        <w:autoSpaceDE w:val="0"/>
        <w:autoSpaceDN w:val="0"/>
        <w:adjustRightInd w:val="0"/>
        <w:jc w:val="both"/>
        <w:rPr>
          <w:b/>
          <w:sz w:val="20"/>
          <w:szCs w:val="20"/>
          <w:u w:val="single"/>
        </w:rPr>
      </w:pPr>
      <w:r w:rsidRPr="00D47002">
        <w:rPr>
          <w:b/>
          <w:u w:val="single"/>
        </w:rPr>
        <w:t>Submissions received after the above due date and time will not be considered, but wi</w:t>
      </w:r>
      <w:r w:rsidR="000E04F1">
        <w:rPr>
          <w:b/>
          <w:u w:val="single"/>
        </w:rPr>
        <w:t>ll be returned unopened to the p</w:t>
      </w:r>
      <w:r w:rsidRPr="00D47002">
        <w:rPr>
          <w:b/>
          <w:u w:val="single"/>
        </w:rPr>
        <w:t>roponent.</w:t>
      </w:r>
    </w:p>
    <w:p w:rsidR="00B7306B" w:rsidRDefault="00B7306B">
      <w:pPr>
        <w:rPr>
          <w:b/>
          <w:bCs/>
          <w:sz w:val="28"/>
        </w:rPr>
      </w:pPr>
      <w:r>
        <w:rPr>
          <w:b/>
          <w:bCs/>
          <w:sz w:val="28"/>
        </w:rPr>
        <w:br w:type="page"/>
      </w:r>
    </w:p>
    <w:p w:rsidR="00B7306B" w:rsidRDefault="00B7306B">
      <w:pPr>
        <w:numPr>
          <w:ilvl w:val="1"/>
          <w:numId w:val="18"/>
        </w:numPr>
        <w:tabs>
          <w:tab w:val="clear" w:pos="1440"/>
          <w:tab w:val="num" w:pos="720"/>
        </w:tabs>
        <w:ind w:left="720"/>
        <w:rPr>
          <w:b/>
          <w:bCs/>
          <w:sz w:val="28"/>
          <w:lang w:val="en-US"/>
        </w:rPr>
      </w:pPr>
      <w:r>
        <w:rPr>
          <w:b/>
          <w:bCs/>
          <w:sz w:val="28"/>
        </w:rPr>
        <w:lastRenderedPageBreak/>
        <w:t>Submission Package Checklist</w:t>
      </w:r>
    </w:p>
    <w:p w:rsidR="00B7306B" w:rsidRDefault="00B7306B"/>
    <w:p w:rsidR="00B7306B" w:rsidRDefault="00B7306B">
      <w:r>
        <w:t>Submission Package must include:</w:t>
      </w:r>
    </w:p>
    <w:p w:rsidR="00B7306B" w:rsidRDefault="00B7306B">
      <w:pPr>
        <w:numPr>
          <w:ilvl w:val="0"/>
          <w:numId w:val="2"/>
        </w:numPr>
      </w:pPr>
      <w:r>
        <w:t>The completed Proposal must include the Application Form with Attachments and the following sections:   (10 copies)</w:t>
      </w:r>
    </w:p>
    <w:p w:rsidR="00B7306B" w:rsidRDefault="00B7306B">
      <w:pPr>
        <w:numPr>
          <w:ilvl w:val="1"/>
          <w:numId w:val="2"/>
        </w:numPr>
      </w:pPr>
      <w:r>
        <w:t xml:space="preserve">Proponent Mandatory Information </w:t>
      </w:r>
    </w:p>
    <w:p w:rsidR="00B7306B" w:rsidRDefault="00B7306B">
      <w:pPr>
        <w:numPr>
          <w:ilvl w:val="1"/>
          <w:numId w:val="2"/>
        </w:numPr>
      </w:pPr>
      <w:r>
        <w:t xml:space="preserve">Proposal, which should cover the following areas: </w:t>
      </w:r>
    </w:p>
    <w:p w:rsidR="00B7306B" w:rsidRDefault="00B7306B">
      <w:pPr>
        <w:numPr>
          <w:ilvl w:val="2"/>
          <w:numId w:val="2"/>
        </w:numPr>
      </w:pPr>
      <w:r>
        <w:t>Project and Development Team description</w:t>
      </w:r>
    </w:p>
    <w:p w:rsidR="00B7306B" w:rsidRDefault="00B7306B">
      <w:pPr>
        <w:numPr>
          <w:ilvl w:val="2"/>
          <w:numId w:val="2"/>
        </w:numPr>
      </w:pPr>
      <w:r>
        <w:t>Examples of Similar Project and references</w:t>
      </w:r>
    </w:p>
    <w:p w:rsidR="00B7306B" w:rsidRDefault="00B7306B">
      <w:pPr>
        <w:numPr>
          <w:ilvl w:val="2"/>
          <w:numId w:val="2"/>
        </w:numPr>
        <w:rPr>
          <w:lang w:val="en-US"/>
        </w:rPr>
      </w:pPr>
      <w:r>
        <w:rPr>
          <w:lang w:val="en-US"/>
        </w:rPr>
        <w:t xml:space="preserve">Design concept (Conceptual Site Plan, floor plans, elevations etc.) </w:t>
      </w:r>
    </w:p>
    <w:p w:rsidR="00B7306B" w:rsidRDefault="00B7306B">
      <w:pPr>
        <w:numPr>
          <w:ilvl w:val="2"/>
          <w:numId w:val="2"/>
        </w:numPr>
      </w:pPr>
      <w:r>
        <w:t>Capital and Operating Budgets</w:t>
      </w:r>
    </w:p>
    <w:p w:rsidR="00B7306B" w:rsidRDefault="00B7306B">
      <w:pPr>
        <w:numPr>
          <w:ilvl w:val="2"/>
          <w:numId w:val="2"/>
        </w:numPr>
      </w:pPr>
      <w:r>
        <w:t>Property Management Plan</w:t>
      </w:r>
    </w:p>
    <w:p w:rsidR="00B7306B" w:rsidRDefault="00B7306B">
      <w:pPr>
        <w:numPr>
          <w:ilvl w:val="2"/>
          <w:numId w:val="2"/>
        </w:numPr>
      </w:pPr>
      <w:r>
        <w:t xml:space="preserve">Development Schedule </w:t>
      </w:r>
    </w:p>
    <w:p w:rsidR="00B7306B" w:rsidRDefault="00B7306B">
      <w:pPr>
        <w:numPr>
          <w:ilvl w:val="2"/>
          <w:numId w:val="2"/>
        </w:numPr>
      </w:pPr>
      <w:r>
        <w:t xml:space="preserve">Affordability </w:t>
      </w:r>
    </w:p>
    <w:p w:rsidR="00B7306B" w:rsidRDefault="00B7306B">
      <w:pPr>
        <w:numPr>
          <w:ilvl w:val="2"/>
          <w:numId w:val="2"/>
        </w:numPr>
      </w:pPr>
      <w:r>
        <w:t>Energy Efficiency</w:t>
      </w:r>
    </w:p>
    <w:p w:rsidR="00B7306B" w:rsidRDefault="00B7306B">
      <w:pPr>
        <w:numPr>
          <w:ilvl w:val="2"/>
          <w:numId w:val="2"/>
        </w:numPr>
      </w:pPr>
      <w:r>
        <w:t>Community Consultation</w:t>
      </w:r>
    </w:p>
    <w:p w:rsidR="00B7306B" w:rsidRDefault="00B7306B">
      <w:pPr>
        <w:numPr>
          <w:ilvl w:val="2"/>
          <w:numId w:val="2"/>
        </w:numPr>
      </w:pPr>
      <w:r>
        <w:t>Proponent Contribution</w:t>
      </w:r>
    </w:p>
    <w:p w:rsidR="00B7306B" w:rsidRDefault="00B7306B">
      <w:pPr>
        <w:numPr>
          <w:ilvl w:val="2"/>
          <w:numId w:val="2"/>
        </w:numPr>
      </w:pPr>
      <w:r>
        <w:t xml:space="preserve">Accessibility and </w:t>
      </w:r>
      <w:proofErr w:type="spellStart"/>
      <w:r>
        <w:t>Visitability</w:t>
      </w:r>
      <w:proofErr w:type="spellEnd"/>
    </w:p>
    <w:p w:rsidR="00B7306B" w:rsidRDefault="00B7306B">
      <w:pPr>
        <w:ind w:left="1620"/>
      </w:pPr>
    </w:p>
    <w:p w:rsidR="00B7306B" w:rsidRDefault="00B7306B">
      <w:pPr>
        <w:numPr>
          <w:ilvl w:val="0"/>
          <w:numId w:val="2"/>
        </w:numPr>
      </w:pPr>
      <w:r>
        <w:t>Signed Signature Page (only 1 copy required)</w:t>
      </w:r>
    </w:p>
    <w:p w:rsidR="00B7306B" w:rsidRDefault="00B7306B">
      <w:pPr>
        <w:numPr>
          <w:ilvl w:val="0"/>
          <w:numId w:val="2"/>
        </w:numPr>
      </w:pPr>
      <w:r>
        <w:t>Signed Conflict of Interest Form (only 1 copy required)</w:t>
      </w:r>
    </w:p>
    <w:p w:rsidR="00B7306B" w:rsidRDefault="00B7306B">
      <w:pPr>
        <w:numPr>
          <w:ilvl w:val="0"/>
          <w:numId w:val="2"/>
        </w:numPr>
      </w:pPr>
      <w:r>
        <w:t>Signed and completed Provincial Forms (only 1 copy required)</w:t>
      </w:r>
    </w:p>
    <w:p w:rsidR="00B7306B" w:rsidRDefault="00B7306B">
      <w:pPr>
        <w:numPr>
          <w:ilvl w:val="1"/>
          <w:numId w:val="2"/>
        </w:numPr>
      </w:pPr>
      <w:r>
        <w:t>Form of Offer</w:t>
      </w:r>
    </w:p>
    <w:p w:rsidR="00B7306B" w:rsidRDefault="00B7306B">
      <w:pPr>
        <w:numPr>
          <w:ilvl w:val="1"/>
          <w:numId w:val="2"/>
        </w:numPr>
      </w:pPr>
      <w:r>
        <w:t xml:space="preserve">Tax Compliance Declaration </w:t>
      </w:r>
    </w:p>
    <w:p w:rsidR="00B7306B" w:rsidRDefault="00B7306B">
      <w:pPr>
        <w:numPr>
          <w:ilvl w:val="1"/>
          <w:numId w:val="2"/>
        </w:numPr>
      </w:pPr>
      <w:r>
        <w:t>Reference forms</w:t>
      </w:r>
    </w:p>
    <w:p w:rsidR="00B7306B" w:rsidRDefault="00B7306B">
      <w:pPr>
        <w:rPr>
          <w:b/>
          <w:sz w:val="32"/>
        </w:rPr>
      </w:pPr>
      <w:r>
        <w:br w:type="page"/>
      </w:r>
      <w:r>
        <w:rPr>
          <w:b/>
          <w:bCs/>
          <w:sz w:val="32"/>
        </w:rPr>
        <w:lastRenderedPageBreak/>
        <w:t>6.0 Additional</w:t>
      </w:r>
      <w:r>
        <w:rPr>
          <w:b/>
          <w:sz w:val="32"/>
        </w:rPr>
        <w:t xml:space="preserve"> Information</w:t>
      </w:r>
    </w:p>
    <w:p w:rsidR="00B7306B" w:rsidRDefault="00B7306B">
      <w:pPr>
        <w:ind w:left="360"/>
      </w:pPr>
    </w:p>
    <w:p w:rsidR="00B7306B" w:rsidRDefault="00B7306B">
      <w:r>
        <w:t>Submissions will be evaluated on the content of the proposal, not the length.  To assist the project selection team and staff, proponents are encouraged to be as concise as possible in providing the information requested.</w:t>
      </w:r>
    </w:p>
    <w:p w:rsidR="00B7306B" w:rsidRDefault="00B7306B"/>
    <w:p w:rsidR="00B7306B" w:rsidRDefault="00B7306B">
      <w:pPr>
        <w:widowControl w:val="0"/>
        <w:overflowPunct w:val="0"/>
        <w:autoSpaceDE w:val="0"/>
        <w:autoSpaceDN w:val="0"/>
        <w:adjustRightInd w:val="0"/>
        <w:spacing w:after="36"/>
        <w:jc w:val="both"/>
        <w:rPr>
          <w:b/>
          <w:sz w:val="28"/>
        </w:rPr>
      </w:pPr>
      <w:proofErr w:type="gramStart"/>
      <w:r>
        <w:rPr>
          <w:b/>
          <w:sz w:val="28"/>
        </w:rPr>
        <w:t>6.1  Inquiries</w:t>
      </w:r>
      <w:proofErr w:type="gramEnd"/>
      <w:r>
        <w:rPr>
          <w:b/>
          <w:sz w:val="28"/>
        </w:rPr>
        <w:t>:</w:t>
      </w:r>
    </w:p>
    <w:p w:rsidR="00B7306B" w:rsidRDefault="00B7306B">
      <w:pPr>
        <w:widowControl w:val="0"/>
        <w:overflowPunct w:val="0"/>
        <w:autoSpaceDE w:val="0"/>
        <w:autoSpaceDN w:val="0"/>
        <w:adjustRightInd w:val="0"/>
        <w:spacing w:after="36"/>
        <w:jc w:val="both"/>
        <w:rPr>
          <w:b/>
          <w:sz w:val="28"/>
        </w:rPr>
      </w:pPr>
    </w:p>
    <w:p w:rsidR="00822DD6" w:rsidRDefault="00B7306B">
      <w:r>
        <w:t xml:space="preserve">All inquiries regarding this Request for Proposal (RFP) are to be directed to the Contracting Authority specified herein.  Inquiries must be received </w:t>
      </w:r>
      <w:r>
        <w:rPr>
          <w:u w:val="single"/>
        </w:rPr>
        <w:t>in writing (e-mail) no later than 4:00pm</w:t>
      </w:r>
      <w:r w:rsidR="00822DD6">
        <w:rPr>
          <w:u w:val="single"/>
        </w:rPr>
        <w:t xml:space="preserve"> on</w:t>
      </w:r>
      <w:r>
        <w:rPr>
          <w:b/>
          <w:bCs/>
          <w:u w:val="single"/>
        </w:rPr>
        <w:t xml:space="preserve"> </w:t>
      </w:r>
      <w:r w:rsidR="00D77C60">
        <w:rPr>
          <w:b/>
          <w:bCs/>
          <w:u w:val="single"/>
        </w:rPr>
        <w:t>Friday March 23rd</w:t>
      </w:r>
      <w:r>
        <w:rPr>
          <w:b/>
          <w:bCs/>
          <w:u w:val="single"/>
        </w:rPr>
        <w:t xml:space="preserve"> 20</w:t>
      </w:r>
      <w:r w:rsidR="00D77C60">
        <w:rPr>
          <w:b/>
          <w:bCs/>
          <w:u w:val="single"/>
        </w:rPr>
        <w:t>12</w:t>
      </w:r>
      <w:r>
        <w:rPr>
          <w:b/>
          <w:bCs/>
        </w:rPr>
        <w:t>.</w:t>
      </w:r>
      <w:r>
        <w:rPr>
          <w:b/>
          <w:i/>
        </w:rPr>
        <w:t xml:space="preserve"> </w:t>
      </w:r>
      <w:r>
        <w:t>All inquiries received, and the answers as provided by the Project Aut</w:t>
      </w:r>
      <w:r w:rsidR="000E04F1">
        <w:t>hority will be provided to all p</w:t>
      </w:r>
      <w:r>
        <w:t xml:space="preserve">roponents by way of </w:t>
      </w:r>
      <w:r w:rsidR="00822DD6">
        <w:t>email</w:t>
      </w:r>
      <w:r>
        <w:t xml:space="preserve">, no later than </w:t>
      </w:r>
      <w:r w:rsidR="00D77C60">
        <w:t>March 28</w:t>
      </w:r>
      <w:r w:rsidR="00D77C60" w:rsidRPr="00D77C60">
        <w:rPr>
          <w:vertAlign w:val="superscript"/>
        </w:rPr>
        <w:t>th</w:t>
      </w:r>
      <w:r w:rsidR="00D77C60">
        <w:t xml:space="preserve"> 2012</w:t>
      </w:r>
      <w:r>
        <w:t xml:space="preserve">  </w:t>
      </w:r>
      <w:r>
        <w:rPr>
          <w:b/>
          <w:bCs/>
        </w:rPr>
        <w:t xml:space="preserve"> </w:t>
      </w:r>
      <w:r>
        <w:t xml:space="preserve">without naming the source of the inquiry. </w:t>
      </w:r>
    </w:p>
    <w:p w:rsidR="00822DD6" w:rsidRDefault="00822DD6"/>
    <w:p w:rsidR="00B7306B" w:rsidRDefault="00B7306B">
      <w:pPr>
        <w:rPr>
          <w:b/>
          <w:bCs/>
        </w:rPr>
      </w:pPr>
      <w:r>
        <w:rPr>
          <w:b/>
          <w:bCs/>
        </w:rPr>
        <w:t xml:space="preserve">Proponents are encouraged to register via email with </w:t>
      </w:r>
      <w:r w:rsidR="00E15124">
        <w:rPr>
          <w:b/>
          <w:bCs/>
        </w:rPr>
        <w:t>Julia Langhorn</w:t>
      </w:r>
      <w:r>
        <w:rPr>
          <w:b/>
          <w:bCs/>
        </w:rPr>
        <w:t>, email:</w:t>
      </w:r>
      <w:r w:rsidR="00822DD6">
        <w:rPr>
          <w:b/>
          <w:bCs/>
        </w:rPr>
        <w:t xml:space="preserve"> </w:t>
      </w:r>
      <w:r w:rsidR="00943824" w:rsidRPr="00943824">
        <w:rPr>
          <w:b/>
        </w:rPr>
        <w:t>Julia.Langhorn</w:t>
      </w:r>
      <w:r w:rsidR="00D77C60">
        <w:rPr>
          <w:b/>
          <w:bCs/>
        </w:rPr>
        <w:t>@ottawa.ca</w:t>
      </w:r>
      <w:r>
        <w:rPr>
          <w:b/>
          <w:bCs/>
        </w:rPr>
        <w:t xml:space="preserve"> to receive updates to this RFP.  </w:t>
      </w:r>
    </w:p>
    <w:p w:rsidR="00B7306B" w:rsidRDefault="00B7306B"/>
    <w:p w:rsidR="00B7306B" w:rsidRDefault="00B7306B">
      <w:pPr>
        <w:tabs>
          <w:tab w:val="left" w:pos="-720"/>
          <w:tab w:val="left" w:pos="-360"/>
          <w:tab w:val="left" w:pos="0"/>
          <w:tab w:val="left" w:pos="720"/>
          <w:tab w:val="left" w:pos="2160"/>
          <w:tab w:val="left" w:pos="3600"/>
          <w:tab w:val="left" w:pos="5040"/>
          <w:tab w:val="left" w:pos="6480"/>
          <w:tab w:val="left" w:pos="7920"/>
          <w:tab w:val="left" w:pos="9360"/>
        </w:tabs>
        <w:overflowPunct w:val="0"/>
        <w:autoSpaceDE w:val="0"/>
        <w:autoSpaceDN w:val="0"/>
        <w:adjustRightInd w:val="0"/>
        <w:jc w:val="both"/>
        <w:rPr>
          <w:b/>
          <w:sz w:val="28"/>
        </w:rPr>
      </w:pPr>
      <w:proofErr w:type="gramStart"/>
      <w:r>
        <w:rPr>
          <w:b/>
          <w:sz w:val="28"/>
        </w:rPr>
        <w:t>6.2  Contracting</w:t>
      </w:r>
      <w:proofErr w:type="gramEnd"/>
      <w:r>
        <w:rPr>
          <w:b/>
          <w:sz w:val="28"/>
        </w:rPr>
        <w:t xml:space="preserve"> Authority:</w:t>
      </w:r>
    </w:p>
    <w:p w:rsidR="00B7306B" w:rsidRDefault="00B7306B">
      <w:pPr>
        <w:tabs>
          <w:tab w:val="left" w:pos="-720"/>
          <w:tab w:val="left" w:pos="-360"/>
          <w:tab w:val="left" w:pos="0"/>
          <w:tab w:val="left" w:pos="720"/>
          <w:tab w:val="left" w:pos="2160"/>
          <w:tab w:val="left" w:pos="3600"/>
          <w:tab w:val="left" w:pos="5040"/>
          <w:tab w:val="left" w:pos="6480"/>
          <w:tab w:val="left" w:pos="7920"/>
          <w:tab w:val="left" w:pos="9360"/>
        </w:tabs>
        <w:overflowPunct w:val="0"/>
        <w:autoSpaceDE w:val="0"/>
        <w:autoSpaceDN w:val="0"/>
        <w:adjustRightInd w:val="0"/>
        <w:jc w:val="both"/>
        <w:rPr>
          <w:b/>
          <w:sz w:val="28"/>
          <w:szCs w:val="20"/>
        </w:rPr>
      </w:pPr>
    </w:p>
    <w:p w:rsidR="00B7306B" w:rsidRDefault="00B7306B">
      <w:pPr>
        <w:tabs>
          <w:tab w:val="left" w:pos="-720"/>
          <w:tab w:val="left" w:pos="-360"/>
          <w:tab w:val="left" w:pos="0"/>
          <w:tab w:val="left" w:pos="720"/>
          <w:tab w:val="left" w:pos="2160"/>
          <w:tab w:val="left" w:pos="3600"/>
          <w:tab w:val="left" w:pos="5040"/>
          <w:tab w:val="left" w:pos="6480"/>
          <w:tab w:val="left" w:pos="7920"/>
          <w:tab w:val="left" w:pos="9360"/>
        </w:tabs>
        <w:overflowPunct w:val="0"/>
        <w:autoSpaceDE w:val="0"/>
        <w:autoSpaceDN w:val="0"/>
        <w:adjustRightInd w:val="0"/>
        <w:jc w:val="both"/>
        <w:rPr>
          <w:sz w:val="20"/>
          <w:szCs w:val="20"/>
        </w:rPr>
      </w:pPr>
      <w:r>
        <w:t>For further information regarding the Request for Proposal, please contact:</w:t>
      </w:r>
    </w:p>
    <w:p w:rsidR="00B7306B" w:rsidRDefault="00B7306B">
      <w:pPr>
        <w:tabs>
          <w:tab w:val="left" w:pos="-720"/>
          <w:tab w:val="left" w:pos="-360"/>
          <w:tab w:val="left" w:pos="0"/>
          <w:tab w:val="left" w:pos="720"/>
          <w:tab w:val="left" w:pos="2160"/>
          <w:tab w:val="left" w:pos="3600"/>
          <w:tab w:val="left" w:pos="5040"/>
          <w:tab w:val="left" w:pos="6480"/>
          <w:tab w:val="left" w:pos="7920"/>
          <w:tab w:val="left" w:pos="9360"/>
        </w:tabs>
        <w:overflowPunct w:val="0"/>
        <w:autoSpaceDE w:val="0"/>
        <w:autoSpaceDN w:val="0"/>
        <w:adjustRightInd w:val="0"/>
        <w:jc w:val="both"/>
        <w:rPr>
          <w:sz w:val="20"/>
          <w:szCs w:val="20"/>
        </w:rPr>
      </w:pPr>
    </w:p>
    <w:p w:rsidR="00822DD6" w:rsidRDefault="00822DD6" w:rsidP="00822DD6">
      <w:pPr>
        <w:widowControl w:val="0"/>
        <w:tabs>
          <w:tab w:val="left" w:pos="-720"/>
          <w:tab w:val="left" w:pos="-360"/>
          <w:tab w:val="left" w:pos="0"/>
          <w:tab w:val="left" w:pos="720"/>
          <w:tab w:val="left" w:pos="2160"/>
          <w:tab w:val="left" w:pos="3600"/>
          <w:tab w:val="left" w:pos="5040"/>
          <w:tab w:val="left" w:pos="6480"/>
          <w:tab w:val="left" w:pos="7920"/>
          <w:tab w:val="left" w:pos="9360"/>
        </w:tabs>
        <w:overflowPunct w:val="0"/>
        <w:autoSpaceDE w:val="0"/>
        <w:autoSpaceDN w:val="0"/>
        <w:adjustRightInd w:val="0"/>
        <w:ind w:left="2127"/>
        <w:rPr>
          <w:szCs w:val="20"/>
        </w:rPr>
      </w:pPr>
      <w:r>
        <w:rPr>
          <w:szCs w:val="20"/>
        </w:rPr>
        <w:t xml:space="preserve">City of Ottawa </w:t>
      </w:r>
      <w:r>
        <w:rPr>
          <w:szCs w:val="20"/>
        </w:rPr>
        <w:br/>
        <w:t>Affordable Housing Unit</w:t>
      </w:r>
    </w:p>
    <w:p w:rsidR="00822DD6" w:rsidRDefault="00822DD6" w:rsidP="00822DD6">
      <w:pPr>
        <w:widowControl w:val="0"/>
        <w:tabs>
          <w:tab w:val="left" w:pos="-720"/>
          <w:tab w:val="left" w:pos="-360"/>
          <w:tab w:val="left" w:pos="0"/>
          <w:tab w:val="left" w:pos="720"/>
          <w:tab w:val="left" w:pos="2160"/>
          <w:tab w:val="left" w:pos="3600"/>
          <w:tab w:val="left" w:pos="5040"/>
          <w:tab w:val="left" w:pos="6480"/>
          <w:tab w:val="left" w:pos="7920"/>
          <w:tab w:val="left" w:pos="9360"/>
        </w:tabs>
        <w:overflowPunct w:val="0"/>
        <w:autoSpaceDE w:val="0"/>
        <w:autoSpaceDN w:val="0"/>
        <w:adjustRightInd w:val="0"/>
        <w:ind w:left="2127"/>
        <w:rPr>
          <w:szCs w:val="20"/>
        </w:rPr>
      </w:pPr>
      <w:r>
        <w:rPr>
          <w:szCs w:val="20"/>
        </w:rPr>
        <w:t>Housing Services Branch</w:t>
      </w:r>
    </w:p>
    <w:p w:rsidR="00822DD6" w:rsidRDefault="00822DD6" w:rsidP="00822DD6">
      <w:pPr>
        <w:widowControl w:val="0"/>
        <w:tabs>
          <w:tab w:val="left" w:pos="-720"/>
          <w:tab w:val="left" w:pos="-360"/>
          <w:tab w:val="left" w:pos="0"/>
          <w:tab w:val="left" w:pos="720"/>
          <w:tab w:val="left" w:pos="2160"/>
          <w:tab w:val="left" w:pos="3600"/>
          <w:tab w:val="left" w:pos="5040"/>
          <w:tab w:val="left" w:pos="6480"/>
          <w:tab w:val="left" w:pos="7920"/>
          <w:tab w:val="left" w:pos="9360"/>
        </w:tabs>
        <w:overflowPunct w:val="0"/>
        <w:autoSpaceDE w:val="0"/>
        <w:autoSpaceDN w:val="0"/>
        <w:adjustRightInd w:val="0"/>
        <w:ind w:left="2127"/>
        <w:rPr>
          <w:szCs w:val="20"/>
        </w:rPr>
      </w:pPr>
      <w:r>
        <w:rPr>
          <w:szCs w:val="20"/>
        </w:rPr>
        <w:t>Community &amp; Social Services Dept</w:t>
      </w:r>
      <w:proofErr w:type="gramStart"/>
      <w:r>
        <w:rPr>
          <w:szCs w:val="20"/>
        </w:rPr>
        <w:t>.</w:t>
      </w:r>
      <w:proofErr w:type="gramEnd"/>
      <w:r>
        <w:rPr>
          <w:szCs w:val="20"/>
        </w:rPr>
        <w:br/>
      </w:r>
      <w:r w:rsidRPr="00D47002">
        <w:rPr>
          <w:b/>
          <w:szCs w:val="20"/>
        </w:rPr>
        <w:t>100 Constellation Crescent, 8th Floor</w:t>
      </w:r>
      <w:r>
        <w:rPr>
          <w:szCs w:val="20"/>
        </w:rPr>
        <w:t xml:space="preserve"> </w:t>
      </w:r>
    </w:p>
    <w:p w:rsidR="00822DD6" w:rsidRDefault="00822DD6" w:rsidP="00822DD6">
      <w:pPr>
        <w:widowControl w:val="0"/>
        <w:tabs>
          <w:tab w:val="left" w:pos="-720"/>
          <w:tab w:val="left" w:pos="-360"/>
          <w:tab w:val="left" w:pos="0"/>
          <w:tab w:val="left" w:pos="720"/>
          <w:tab w:val="left" w:pos="2160"/>
          <w:tab w:val="left" w:pos="3600"/>
          <w:tab w:val="left" w:pos="5040"/>
          <w:tab w:val="left" w:pos="6480"/>
          <w:tab w:val="left" w:pos="7920"/>
          <w:tab w:val="left" w:pos="9360"/>
        </w:tabs>
        <w:overflowPunct w:val="0"/>
        <w:autoSpaceDE w:val="0"/>
        <w:autoSpaceDN w:val="0"/>
        <w:adjustRightInd w:val="0"/>
        <w:ind w:left="2127"/>
        <w:rPr>
          <w:szCs w:val="20"/>
          <w:highlight w:val="yellow"/>
        </w:rPr>
      </w:pPr>
      <w:r>
        <w:rPr>
          <w:szCs w:val="20"/>
        </w:rPr>
        <w:t>Ottawa, Ontario K2G 6J8</w:t>
      </w:r>
    </w:p>
    <w:p w:rsidR="00B7306B" w:rsidRDefault="00B7306B">
      <w:pPr>
        <w:tabs>
          <w:tab w:val="left" w:pos="-720"/>
          <w:tab w:val="left" w:pos="-360"/>
          <w:tab w:val="left" w:pos="0"/>
          <w:tab w:val="left" w:pos="720"/>
          <w:tab w:val="left" w:pos="2160"/>
          <w:tab w:val="left" w:pos="3600"/>
          <w:tab w:val="left" w:pos="5040"/>
          <w:tab w:val="left" w:pos="6480"/>
          <w:tab w:val="left" w:pos="7920"/>
          <w:tab w:val="left" w:pos="9360"/>
        </w:tabs>
        <w:overflowPunct w:val="0"/>
        <w:autoSpaceDE w:val="0"/>
        <w:autoSpaceDN w:val="0"/>
        <w:adjustRightInd w:val="0"/>
        <w:ind w:left="4320"/>
        <w:jc w:val="both"/>
        <w:rPr>
          <w:sz w:val="20"/>
          <w:szCs w:val="20"/>
        </w:rPr>
      </w:pPr>
    </w:p>
    <w:p w:rsidR="00B7306B" w:rsidRDefault="00B7306B">
      <w:pPr>
        <w:tabs>
          <w:tab w:val="left" w:pos="0"/>
        </w:tabs>
        <w:overflowPunct w:val="0"/>
        <w:autoSpaceDE w:val="0"/>
        <w:autoSpaceDN w:val="0"/>
        <w:adjustRightInd w:val="0"/>
        <w:ind w:left="2160"/>
        <w:rPr>
          <w:sz w:val="20"/>
          <w:szCs w:val="20"/>
        </w:rPr>
      </w:pPr>
      <w:r>
        <w:t>Attention:</w:t>
      </w:r>
      <w:r>
        <w:tab/>
      </w:r>
      <w:r>
        <w:rPr>
          <w:b/>
          <w:bCs/>
        </w:rPr>
        <w:t xml:space="preserve">Saide Sayah </w:t>
      </w:r>
    </w:p>
    <w:p w:rsidR="00B7306B" w:rsidRDefault="00B7306B">
      <w:pPr>
        <w:tabs>
          <w:tab w:val="left" w:pos="0"/>
        </w:tabs>
        <w:overflowPunct w:val="0"/>
        <w:autoSpaceDE w:val="0"/>
        <w:autoSpaceDN w:val="0"/>
        <w:adjustRightInd w:val="0"/>
        <w:ind w:left="2160"/>
        <w:rPr>
          <w:sz w:val="20"/>
          <w:szCs w:val="20"/>
        </w:rPr>
      </w:pPr>
      <w:r>
        <w:t>Title:</w:t>
      </w:r>
      <w:r>
        <w:tab/>
      </w:r>
      <w:r>
        <w:tab/>
        <w:t>Program Manager</w:t>
      </w:r>
    </w:p>
    <w:p w:rsidR="00B7306B" w:rsidRDefault="00B7306B">
      <w:pPr>
        <w:widowControl w:val="0"/>
        <w:tabs>
          <w:tab w:val="left" w:pos="-720"/>
          <w:tab w:val="left" w:pos="-360"/>
          <w:tab w:val="left" w:pos="0"/>
          <w:tab w:val="left" w:pos="2160"/>
          <w:tab w:val="left" w:pos="3600"/>
          <w:tab w:val="left" w:pos="5040"/>
          <w:tab w:val="left" w:pos="6480"/>
          <w:tab w:val="left" w:pos="7920"/>
          <w:tab w:val="left" w:pos="9360"/>
        </w:tabs>
        <w:overflowPunct w:val="0"/>
        <w:autoSpaceDE w:val="0"/>
        <w:autoSpaceDN w:val="0"/>
        <w:adjustRightInd w:val="0"/>
        <w:ind w:left="2160"/>
        <w:jc w:val="both"/>
        <w:rPr>
          <w:sz w:val="20"/>
          <w:szCs w:val="20"/>
        </w:rPr>
      </w:pPr>
      <w:r>
        <w:t>Telephone:</w:t>
      </w:r>
      <w:r>
        <w:tab/>
        <w:t>(613) 580-2424 x43083</w:t>
      </w:r>
    </w:p>
    <w:p w:rsidR="00B7306B" w:rsidRDefault="00B7306B">
      <w:pPr>
        <w:tabs>
          <w:tab w:val="left" w:pos="0"/>
        </w:tabs>
        <w:overflowPunct w:val="0"/>
        <w:autoSpaceDE w:val="0"/>
        <w:autoSpaceDN w:val="0"/>
        <w:adjustRightInd w:val="0"/>
        <w:ind w:left="2160"/>
        <w:rPr>
          <w:sz w:val="20"/>
          <w:szCs w:val="20"/>
        </w:rPr>
      </w:pPr>
      <w:r>
        <w:t>Facsimile:</w:t>
      </w:r>
      <w:r>
        <w:tab/>
        <w:t>(613) 560-2648</w:t>
      </w:r>
    </w:p>
    <w:p w:rsidR="00B7306B" w:rsidRDefault="00B7306B">
      <w:pPr>
        <w:tabs>
          <w:tab w:val="left" w:pos="0"/>
        </w:tabs>
        <w:overflowPunct w:val="0"/>
        <w:autoSpaceDE w:val="0"/>
        <w:autoSpaceDN w:val="0"/>
        <w:adjustRightInd w:val="0"/>
        <w:ind w:left="2160"/>
        <w:rPr>
          <w:b/>
          <w:bCs/>
        </w:rPr>
      </w:pPr>
      <w:r>
        <w:t>E-mail:</w:t>
      </w:r>
      <w:r>
        <w:tab/>
      </w:r>
      <w:r>
        <w:tab/>
      </w:r>
      <w:hyperlink r:id="rId30" w:history="1">
        <w:r>
          <w:rPr>
            <w:rStyle w:val="Hyperlink"/>
            <w:b/>
            <w:bCs/>
          </w:rPr>
          <w:t>Saide.Sayah@ottawa.ca</w:t>
        </w:r>
      </w:hyperlink>
    </w:p>
    <w:p w:rsidR="00B7306B" w:rsidRDefault="00B7306B">
      <w:pPr>
        <w:tabs>
          <w:tab w:val="left" w:pos="0"/>
        </w:tabs>
        <w:overflowPunct w:val="0"/>
        <w:autoSpaceDE w:val="0"/>
        <w:autoSpaceDN w:val="0"/>
        <w:adjustRightInd w:val="0"/>
        <w:ind w:left="2160"/>
        <w:rPr>
          <w:b/>
          <w:bCs/>
        </w:rPr>
      </w:pPr>
    </w:p>
    <w:p w:rsidR="00B7306B" w:rsidRDefault="00B7306B">
      <w:pPr>
        <w:tabs>
          <w:tab w:val="left" w:pos="0"/>
        </w:tabs>
        <w:overflowPunct w:val="0"/>
        <w:autoSpaceDE w:val="0"/>
        <w:autoSpaceDN w:val="0"/>
        <w:adjustRightInd w:val="0"/>
        <w:ind w:left="2160"/>
        <w:rPr>
          <w:b/>
          <w:bCs/>
        </w:rPr>
      </w:pPr>
      <w:r>
        <w:rPr>
          <w:b/>
          <w:bCs/>
        </w:rPr>
        <w:t>Or</w:t>
      </w:r>
    </w:p>
    <w:p w:rsidR="00B7306B" w:rsidRDefault="00B7306B">
      <w:pPr>
        <w:tabs>
          <w:tab w:val="left" w:pos="0"/>
        </w:tabs>
        <w:overflowPunct w:val="0"/>
        <w:autoSpaceDE w:val="0"/>
        <w:autoSpaceDN w:val="0"/>
        <w:adjustRightInd w:val="0"/>
        <w:ind w:left="2160"/>
        <w:rPr>
          <w:b/>
          <w:bCs/>
        </w:rPr>
      </w:pPr>
    </w:p>
    <w:p w:rsidR="00B7306B" w:rsidRDefault="00B7306B">
      <w:pPr>
        <w:tabs>
          <w:tab w:val="left" w:pos="0"/>
        </w:tabs>
        <w:overflowPunct w:val="0"/>
        <w:autoSpaceDE w:val="0"/>
        <w:autoSpaceDN w:val="0"/>
        <w:adjustRightInd w:val="0"/>
        <w:ind w:left="2160"/>
        <w:rPr>
          <w:b/>
          <w:bCs/>
        </w:rPr>
      </w:pPr>
      <w:r>
        <w:t>Attention:</w:t>
      </w:r>
      <w:r>
        <w:rPr>
          <w:b/>
          <w:bCs/>
        </w:rPr>
        <w:t xml:space="preserve"> </w:t>
      </w:r>
      <w:r>
        <w:rPr>
          <w:b/>
          <w:bCs/>
        </w:rPr>
        <w:tab/>
      </w:r>
      <w:r w:rsidR="00E15124">
        <w:rPr>
          <w:b/>
          <w:bCs/>
        </w:rPr>
        <w:t>Julia Langhorn</w:t>
      </w:r>
    </w:p>
    <w:p w:rsidR="00B7306B" w:rsidRDefault="00B7306B">
      <w:pPr>
        <w:tabs>
          <w:tab w:val="left" w:pos="0"/>
        </w:tabs>
        <w:overflowPunct w:val="0"/>
        <w:autoSpaceDE w:val="0"/>
        <w:autoSpaceDN w:val="0"/>
        <w:adjustRightInd w:val="0"/>
        <w:ind w:left="2160"/>
      </w:pPr>
      <w:r>
        <w:t>Title:</w:t>
      </w:r>
      <w:r>
        <w:tab/>
      </w:r>
      <w:r>
        <w:tab/>
      </w:r>
      <w:r w:rsidR="00D77C60" w:rsidRPr="00D77C60">
        <w:t xml:space="preserve"> </w:t>
      </w:r>
      <w:r w:rsidR="00E15124">
        <w:t>Senior Housing Development Coordinator</w:t>
      </w:r>
    </w:p>
    <w:p w:rsidR="00B7306B" w:rsidRDefault="00B7306B">
      <w:pPr>
        <w:tabs>
          <w:tab w:val="left" w:pos="0"/>
        </w:tabs>
        <w:overflowPunct w:val="0"/>
        <w:autoSpaceDE w:val="0"/>
        <w:autoSpaceDN w:val="0"/>
        <w:adjustRightInd w:val="0"/>
        <w:ind w:left="2160"/>
      </w:pPr>
      <w:r>
        <w:t>Telephone:</w:t>
      </w:r>
      <w:r>
        <w:tab/>
        <w:t>(613) 580-2424 ext.</w:t>
      </w:r>
      <w:r w:rsidR="00E15124">
        <w:t>43246</w:t>
      </w:r>
    </w:p>
    <w:p w:rsidR="00B7306B" w:rsidRDefault="00B7306B">
      <w:pPr>
        <w:tabs>
          <w:tab w:val="left" w:pos="0"/>
        </w:tabs>
        <w:overflowPunct w:val="0"/>
        <w:autoSpaceDE w:val="0"/>
        <w:autoSpaceDN w:val="0"/>
        <w:adjustRightInd w:val="0"/>
        <w:ind w:left="2160"/>
      </w:pPr>
      <w:r>
        <w:t>Facsimile:</w:t>
      </w:r>
      <w:r>
        <w:tab/>
        <w:t>(613) 560-2648</w:t>
      </w:r>
    </w:p>
    <w:p w:rsidR="00B7306B" w:rsidRDefault="00B7306B">
      <w:pPr>
        <w:tabs>
          <w:tab w:val="left" w:pos="0"/>
        </w:tabs>
        <w:overflowPunct w:val="0"/>
        <w:autoSpaceDE w:val="0"/>
        <w:autoSpaceDN w:val="0"/>
        <w:adjustRightInd w:val="0"/>
        <w:ind w:left="2160"/>
      </w:pPr>
      <w:r>
        <w:t>E-mail:</w:t>
      </w:r>
      <w:r>
        <w:tab/>
      </w:r>
      <w:r>
        <w:tab/>
      </w:r>
      <w:hyperlink r:id="rId31" w:history="1">
        <w:r w:rsidR="00E15124">
          <w:rPr>
            <w:rStyle w:val="Hyperlink"/>
            <w:b/>
            <w:bCs/>
          </w:rPr>
          <w:t>Julia.Langhorn</w:t>
        </w:r>
        <w:r w:rsidR="00E15124" w:rsidRPr="00B90731">
          <w:rPr>
            <w:rStyle w:val="Hyperlink"/>
            <w:b/>
            <w:bCs/>
          </w:rPr>
          <w:t>@ottawa.ca</w:t>
        </w:r>
      </w:hyperlink>
      <w:r>
        <w:rPr>
          <w:b/>
          <w:bCs/>
        </w:rPr>
        <w:t xml:space="preserve"> </w:t>
      </w:r>
    </w:p>
    <w:p w:rsidR="00B7306B" w:rsidRDefault="00B7306B">
      <w:pPr>
        <w:tabs>
          <w:tab w:val="left" w:pos="0"/>
        </w:tabs>
        <w:overflowPunct w:val="0"/>
        <w:autoSpaceDE w:val="0"/>
        <w:autoSpaceDN w:val="0"/>
        <w:adjustRightInd w:val="0"/>
        <w:ind w:left="2160"/>
        <w:rPr>
          <w:b/>
          <w:bCs/>
          <w:sz w:val="20"/>
          <w:szCs w:val="20"/>
        </w:rPr>
      </w:pPr>
    </w:p>
    <w:p w:rsidR="00B7306B" w:rsidRDefault="00B7306B">
      <w:pPr>
        <w:overflowPunct w:val="0"/>
        <w:autoSpaceDE w:val="0"/>
        <w:autoSpaceDN w:val="0"/>
        <w:adjustRightInd w:val="0"/>
      </w:pPr>
      <w:r>
        <w:t>Proponents are advised that all communications with the City related to this RFP prior to the closing date must be directly and only with the Contracting Authority.</w:t>
      </w:r>
    </w:p>
    <w:p w:rsidR="00B7306B" w:rsidRDefault="00B7306B">
      <w:pPr>
        <w:widowControl w:val="0"/>
        <w:overflowPunct w:val="0"/>
        <w:autoSpaceDE w:val="0"/>
        <w:autoSpaceDN w:val="0"/>
        <w:adjustRightInd w:val="0"/>
        <w:rPr>
          <w:b/>
          <w:sz w:val="28"/>
          <w:szCs w:val="20"/>
        </w:rPr>
      </w:pPr>
      <w:r>
        <w:rPr>
          <w:b/>
          <w:sz w:val="28"/>
          <w:szCs w:val="20"/>
        </w:rPr>
        <w:lastRenderedPageBreak/>
        <w:t xml:space="preserve">6.3 City Procurement Policies </w:t>
      </w:r>
    </w:p>
    <w:p w:rsidR="00B7306B" w:rsidRDefault="00B7306B">
      <w:pPr>
        <w:widowControl w:val="0"/>
        <w:overflowPunct w:val="0"/>
        <w:autoSpaceDE w:val="0"/>
        <w:autoSpaceDN w:val="0"/>
        <w:adjustRightInd w:val="0"/>
        <w:rPr>
          <w:b/>
          <w:sz w:val="28"/>
          <w:szCs w:val="20"/>
        </w:rPr>
      </w:pPr>
    </w:p>
    <w:p w:rsidR="00B7306B" w:rsidRDefault="00B7306B">
      <w:pPr>
        <w:widowControl w:val="0"/>
        <w:overflowPunct w:val="0"/>
        <w:autoSpaceDE w:val="0"/>
        <w:autoSpaceDN w:val="0"/>
        <w:adjustRightInd w:val="0"/>
        <w:rPr>
          <w:sz w:val="20"/>
          <w:szCs w:val="20"/>
        </w:rPr>
      </w:pPr>
      <w:r>
        <w:rPr>
          <w:b/>
        </w:rPr>
        <w:t>Municipal Freedom of Information and Protection of Privacy Act</w:t>
      </w:r>
    </w:p>
    <w:p w:rsidR="00B7306B" w:rsidRDefault="00B7306B">
      <w:pPr>
        <w:overflowPunct w:val="0"/>
        <w:autoSpaceDE w:val="0"/>
        <w:autoSpaceDN w:val="0"/>
        <w:adjustRightInd w:val="0"/>
        <w:jc w:val="both"/>
        <w:rPr>
          <w:sz w:val="20"/>
          <w:szCs w:val="20"/>
        </w:rPr>
      </w:pPr>
      <w:r>
        <w:t>The City of Ottawa is subject to the Municipal Freedom of Information and Protection of Privacy Act, R.S.O. 1990, c.M.56, as amended (“MFIPPA”) with respect to, and protection of, information under its custody and control.  Accordingly, all documents provided to the City in response to this Request for Proposals may be made available to the public unless the party submitting the information requests that it be treated as confidential.</w:t>
      </w:r>
    </w:p>
    <w:p w:rsidR="00B7306B" w:rsidRDefault="00B7306B">
      <w:pPr>
        <w:numPr>
          <w:ilvl w:val="12"/>
          <w:numId w:val="0"/>
        </w:numPr>
        <w:overflowPunct w:val="0"/>
        <w:autoSpaceDE w:val="0"/>
        <w:autoSpaceDN w:val="0"/>
        <w:adjustRightInd w:val="0"/>
        <w:ind w:left="360"/>
        <w:jc w:val="both"/>
        <w:rPr>
          <w:sz w:val="20"/>
          <w:szCs w:val="20"/>
        </w:rPr>
      </w:pPr>
    </w:p>
    <w:p w:rsidR="00B7306B" w:rsidRDefault="00B7306B">
      <w:pPr>
        <w:numPr>
          <w:ilvl w:val="12"/>
          <w:numId w:val="0"/>
        </w:numPr>
        <w:overflowPunct w:val="0"/>
        <w:autoSpaceDE w:val="0"/>
        <w:autoSpaceDN w:val="0"/>
        <w:adjustRightInd w:val="0"/>
        <w:jc w:val="both"/>
        <w:rPr>
          <w:sz w:val="20"/>
          <w:szCs w:val="20"/>
        </w:rPr>
      </w:pPr>
      <w:r>
        <w:t xml:space="preserve">Unless any information is </w:t>
      </w:r>
      <w:r w:rsidR="000E04F1">
        <w:t>specifically designated by the p</w:t>
      </w:r>
      <w:r>
        <w:t>ropon</w:t>
      </w:r>
      <w:r w:rsidR="000E04F1">
        <w:t>ent to be confidential, the p</w:t>
      </w:r>
      <w:r>
        <w:t>roponent hereby consents to disclose any information contained in its submission pursuant to the Municipal Freedom of Information and Protection of Privacy Act.</w:t>
      </w:r>
    </w:p>
    <w:p w:rsidR="00B7306B" w:rsidRDefault="00B7306B">
      <w:pPr>
        <w:numPr>
          <w:ilvl w:val="12"/>
          <w:numId w:val="0"/>
        </w:numPr>
        <w:overflowPunct w:val="0"/>
        <w:autoSpaceDE w:val="0"/>
        <w:autoSpaceDN w:val="0"/>
        <w:adjustRightInd w:val="0"/>
        <w:jc w:val="both"/>
        <w:rPr>
          <w:sz w:val="20"/>
          <w:szCs w:val="20"/>
        </w:rPr>
      </w:pPr>
    </w:p>
    <w:p w:rsidR="00B7306B" w:rsidRDefault="00B7306B">
      <w:pPr>
        <w:numPr>
          <w:ilvl w:val="12"/>
          <w:numId w:val="0"/>
        </w:numPr>
        <w:overflowPunct w:val="0"/>
        <w:autoSpaceDE w:val="0"/>
        <w:autoSpaceDN w:val="0"/>
        <w:adjustRightInd w:val="0"/>
        <w:jc w:val="both"/>
        <w:rPr>
          <w:sz w:val="20"/>
          <w:szCs w:val="20"/>
        </w:rPr>
      </w:pPr>
      <w:r>
        <w:t>Proponents should clearly indicate any confidential information by stamping the page where it appears wit</w:t>
      </w:r>
      <w:r w:rsidR="000E04F1">
        <w:t>h the word “confidential”. The p</w:t>
      </w:r>
      <w:r>
        <w:t>roponent should make it very clear as to which information is considered to be of a confidential or proprietary nature.</w:t>
      </w:r>
    </w:p>
    <w:p w:rsidR="00B7306B" w:rsidRDefault="00B7306B">
      <w:pPr>
        <w:numPr>
          <w:ilvl w:val="12"/>
          <w:numId w:val="0"/>
        </w:numPr>
        <w:overflowPunct w:val="0"/>
        <w:autoSpaceDE w:val="0"/>
        <w:autoSpaceDN w:val="0"/>
        <w:adjustRightInd w:val="0"/>
        <w:jc w:val="both"/>
        <w:rPr>
          <w:sz w:val="20"/>
          <w:szCs w:val="20"/>
        </w:rPr>
      </w:pPr>
    </w:p>
    <w:p w:rsidR="00B7306B" w:rsidRDefault="00B7306B">
      <w:pPr>
        <w:numPr>
          <w:ilvl w:val="12"/>
          <w:numId w:val="0"/>
        </w:numPr>
        <w:overflowPunct w:val="0"/>
        <w:autoSpaceDE w:val="0"/>
        <w:autoSpaceDN w:val="0"/>
        <w:adjustRightInd w:val="0"/>
        <w:jc w:val="both"/>
        <w:rPr>
          <w:sz w:val="20"/>
          <w:szCs w:val="20"/>
        </w:rPr>
      </w:pPr>
      <w:r>
        <w:t>All information is subject to MFIPPA and may be subject to release under the Act, notwithstanding your request to keep the information confidential.</w:t>
      </w:r>
    </w:p>
    <w:p w:rsidR="00B7306B" w:rsidRDefault="00B7306B">
      <w:pPr>
        <w:numPr>
          <w:ilvl w:val="12"/>
          <w:numId w:val="0"/>
        </w:numPr>
        <w:tabs>
          <w:tab w:val="left" w:pos="-90"/>
        </w:tabs>
        <w:overflowPunct w:val="0"/>
        <w:autoSpaceDE w:val="0"/>
        <w:autoSpaceDN w:val="0"/>
        <w:adjustRightInd w:val="0"/>
        <w:jc w:val="both"/>
        <w:rPr>
          <w:sz w:val="20"/>
          <w:szCs w:val="20"/>
        </w:rPr>
      </w:pPr>
    </w:p>
    <w:p w:rsidR="00B7306B" w:rsidRDefault="00B7306B">
      <w:pPr>
        <w:tabs>
          <w:tab w:val="left" w:pos="-90"/>
          <w:tab w:val="left" w:pos="360"/>
          <w:tab w:val="left" w:pos="1140"/>
        </w:tabs>
        <w:overflowPunct w:val="0"/>
        <w:autoSpaceDE w:val="0"/>
        <w:autoSpaceDN w:val="0"/>
        <w:adjustRightInd w:val="0"/>
        <w:jc w:val="both"/>
        <w:rPr>
          <w:szCs w:val="20"/>
        </w:rPr>
      </w:pPr>
      <w:r>
        <w:rPr>
          <w:b/>
        </w:rPr>
        <w:t>Conflict of Interest</w:t>
      </w:r>
    </w:p>
    <w:p w:rsidR="00B7306B" w:rsidRDefault="00B7306B">
      <w:pPr>
        <w:widowControl w:val="0"/>
        <w:tabs>
          <w:tab w:val="left" w:pos="-720"/>
          <w:tab w:val="left" w:pos="-360"/>
          <w:tab w:val="left" w:pos="0"/>
          <w:tab w:val="left" w:pos="720"/>
          <w:tab w:val="left" w:pos="2160"/>
          <w:tab w:val="left" w:pos="3600"/>
          <w:tab w:val="left" w:pos="5040"/>
          <w:tab w:val="left" w:pos="6480"/>
          <w:tab w:val="left" w:pos="7920"/>
          <w:tab w:val="left" w:pos="9360"/>
        </w:tabs>
        <w:overflowPunct w:val="0"/>
        <w:autoSpaceDE w:val="0"/>
        <w:autoSpaceDN w:val="0"/>
        <w:adjustRightInd w:val="0"/>
        <w:jc w:val="both"/>
        <w:rPr>
          <w:szCs w:val="20"/>
        </w:rPr>
      </w:pPr>
      <w:r>
        <w:t>Proposals are required to disclose to the City any potential conflict of interest. If a conflict of interest does exist as referred to above, the City may, at its discretion, withhold consideration of the qualification submission until the matter is resolved to the satisfaction of the City.</w:t>
      </w:r>
    </w:p>
    <w:p w:rsidR="00B7306B" w:rsidRDefault="00B7306B">
      <w:pPr>
        <w:pStyle w:val="Quick1"/>
        <w:widowControl w:val="0"/>
        <w:numPr>
          <w:ilvl w:val="12"/>
          <w:numId w:val="0"/>
        </w:numPr>
        <w:tabs>
          <w:tab w:val="left" w:pos="-720"/>
          <w:tab w:val="left" w:pos="-360"/>
          <w:tab w:val="left" w:pos="0"/>
          <w:tab w:val="left" w:pos="720"/>
          <w:tab w:val="left" w:pos="2160"/>
          <w:tab w:val="left" w:pos="3600"/>
          <w:tab w:val="left" w:pos="5040"/>
          <w:tab w:val="left" w:pos="6480"/>
          <w:tab w:val="left" w:pos="7920"/>
          <w:tab w:val="left" w:pos="9360"/>
        </w:tabs>
        <w:jc w:val="both"/>
        <w:rPr>
          <w:sz w:val="24"/>
        </w:rPr>
      </w:pPr>
    </w:p>
    <w:p w:rsidR="00B7306B" w:rsidRDefault="00B7306B">
      <w:pPr>
        <w:pStyle w:val="Quick1"/>
        <w:widowControl w:val="0"/>
        <w:numPr>
          <w:ilvl w:val="12"/>
          <w:numId w:val="0"/>
        </w:numPr>
        <w:tabs>
          <w:tab w:val="left" w:pos="-720"/>
          <w:tab w:val="left" w:pos="-360"/>
          <w:tab w:val="left" w:pos="0"/>
          <w:tab w:val="left" w:pos="2160"/>
          <w:tab w:val="left" w:pos="3600"/>
          <w:tab w:val="left" w:pos="5040"/>
          <w:tab w:val="left" w:pos="6480"/>
          <w:tab w:val="left" w:pos="7920"/>
          <w:tab w:val="left" w:pos="9360"/>
        </w:tabs>
        <w:jc w:val="both"/>
      </w:pPr>
      <w:r>
        <w:rPr>
          <w:sz w:val="24"/>
        </w:rPr>
        <w:t>If, during the RFP or negoti</w:t>
      </w:r>
      <w:r w:rsidR="000E04F1">
        <w:rPr>
          <w:sz w:val="24"/>
        </w:rPr>
        <w:t>ation stages of the process, a p</w:t>
      </w:r>
      <w:r>
        <w:rPr>
          <w:sz w:val="24"/>
        </w:rPr>
        <w:t xml:space="preserve">roponent is in a conflict of interest or perceived </w:t>
      </w:r>
      <w:r w:rsidR="000E04F1">
        <w:rPr>
          <w:sz w:val="24"/>
        </w:rPr>
        <w:t>conflict of interest, the p</w:t>
      </w:r>
      <w:r>
        <w:rPr>
          <w:sz w:val="24"/>
        </w:rPr>
        <w:t xml:space="preserve">roponent shall so inform the City and if a significant conflict of interest is deemed </w:t>
      </w:r>
      <w:r w:rsidR="000E04F1">
        <w:rPr>
          <w:sz w:val="24"/>
        </w:rPr>
        <w:t>to exist by the City, then the p</w:t>
      </w:r>
      <w:r>
        <w:rPr>
          <w:sz w:val="24"/>
        </w:rPr>
        <w:t xml:space="preserve">roponent shall remove itself from the process or take such steps as are necessary to remove the conflict of interest. </w:t>
      </w:r>
    </w:p>
    <w:p w:rsidR="00B7306B" w:rsidRDefault="00B7306B">
      <w:pPr>
        <w:numPr>
          <w:ilvl w:val="12"/>
          <w:numId w:val="0"/>
        </w:numPr>
        <w:tabs>
          <w:tab w:val="left" w:pos="-90"/>
        </w:tabs>
        <w:overflowPunct w:val="0"/>
        <w:autoSpaceDE w:val="0"/>
        <w:autoSpaceDN w:val="0"/>
        <w:adjustRightInd w:val="0"/>
        <w:jc w:val="both"/>
        <w:rPr>
          <w:b/>
          <w:sz w:val="20"/>
          <w:szCs w:val="20"/>
        </w:rPr>
      </w:pPr>
    </w:p>
    <w:p w:rsidR="00B7306B" w:rsidRDefault="00B7306B">
      <w:pPr>
        <w:tabs>
          <w:tab w:val="left" w:pos="-90"/>
          <w:tab w:val="left" w:pos="360"/>
          <w:tab w:val="left" w:pos="1140"/>
        </w:tabs>
        <w:overflowPunct w:val="0"/>
        <w:autoSpaceDE w:val="0"/>
        <w:autoSpaceDN w:val="0"/>
        <w:adjustRightInd w:val="0"/>
        <w:jc w:val="both"/>
        <w:rPr>
          <w:szCs w:val="20"/>
        </w:rPr>
      </w:pPr>
      <w:r>
        <w:rPr>
          <w:b/>
        </w:rPr>
        <w:t>Code of Conduct for Proponents</w:t>
      </w:r>
    </w:p>
    <w:p w:rsidR="00B7306B" w:rsidRDefault="00B7306B">
      <w:pPr>
        <w:overflowPunct w:val="0"/>
        <w:autoSpaceDE w:val="0"/>
        <w:autoSpaceDN w:val="0"/>
        <w:adjustRightInd w:val="0"/>
        <w:jc w:val="both"/>
        <w:rPr>
          <w:sz w:val="20"/>
          <w:szCs w:val="20"/>
        </w:rPr>
      </w:pPr>
      <w:r>
        <w:t>The City is committed to a selection process that is open, fair and defendable to all parties co</w:t>
      </w:r>
      <w:r w:rsidR="000E04F1">
        <w:t xml:space="preserve">ncerned and to these </w:t>
      </w:r>
      <w:proofErr w:type="gramStart"/>
      <w:r w:rsidR="000E04F1">
        <w:t>ends,</w:t>
      </w:r>
      <w:proofErr w:type="gramEnd"/>
      <w:r w:rsidR="000E04F1">
        <w:t xml:space="preserve"> the p</w:t>
      </w:r>
      <w:r>
        <w:t>roponents must adhere to the code of conduct stipulated in these general terms and conditions.</w:t>
      </w:r>
    </w:p>
    <w:p w:rsidR="00B7306B" w:rsidRDefault="00B7306B">
      <w:pPr>
        <w:numPr>
          <w:ilvl w:val="12"/>
          <w:numId w:val="0"/>
        </w:numPr>
        <w:overflowPunct w:val="0"/>
        <w:autoSpaceDE w:val="0"/>
        <w:autoSpaceDN w:val="0"/>
        <w:adjustRightInd w:val="0"/>
        <w:jc w:val="both"/>
        <w:rPr>
          <w:sz w:val="20"/>
          <w:szCs w:val="20"/>
        </w:rPr>
      </w:pPr>
    </w:p>
    <w:p w:rsidR="00B7306B" w:rsidRDefault="00B7306B">
      <w:pPr>
        <w:numPr>
          <w:ilvl w:val="12"/>
          <w:numId w:val="0"/>
        </w:numPr>
        <w:overflowPunct w:val="0"/>
        <w:autoSpaceDE w:val="0"/>
        <w:autoSpaceDN w:val="0"/>
        <w:adjustRightInd w:val="0"/>
        <w:jc w:val="both"/>
        <w:rPr>
          <w:sz w:val="20"/>
          <w:szCs w:val="20"/>
        </w:rPr>
      </w:pPr>
      <w:r>
        <w:t>In order for the City to provide the private sector with a consistent and efficient point of contact during the RFP process, all requests for information or clarification are to be made in writing and directed only to the Contracting Authority.</w:t>
      </w:r>
    </w:p>
    <w:p w:rsidR="00B7306B" w:rsidRDefault="00B7306B">
      <w:pPr>
        <w:numPr>
          <w:ilvl w:val="12"/>
          <w:numId w:val="0"/>
        </w:numPr>
        <w:tabs>
          <w:tab w:val="left" w:pos="-90"/>
        </w:tabs>
        <w:overflowPunct w:val="0"/>
        <w:autoSpaceDE w:val="0"/>
        <w:autoSpaceDN w:val="0"/>
        <w:adjustRightInd w:val="0"/>
        <w:jc w:val="both"/>
        <w:rPr>
          <w:sz w:val="20"/>
          <w:szCs w:val="20"/>
        </w:rPr>
      </w:pPr>
    </w:p>
    <w:p w:rsidR="00AE4EDB" w:rsidRDefault="00AE4EDB">
      <w:pPr>
        <w:numPr>
          <w:ilvl w:val="12"/>
          <w:numId w:val="0"/>
        </w:numPr>
        <w:tabs>
          <w:tab w:val="left" w:pos="-90"/>
        </w:tabs>
        <w:overflowPunct w:val="0"/>
        <w:autoSpaceDE w:val="0"/>
        <w:autoSpaceDN w:val="0"/>
        <w:adjustRightInd w:val="0"/>
        <w:jc w:val="both"/>
        <w:rPr>
          <w:sz w:val="20"/>
          <w:szCs w:val="20"/>
        </w:rPr>
      </w:pPr>
    </w:p>
    <w:p w:rsidR="00AE4EDB" w:rsidRDefault="00AE4EDB">
      <w:pPr>
        <w:numPr>
          <w:ilvl w:val="12"/>
          <w:numId w:val="0"/>
        </w:numPr>
        <w:tabs>
          <w:tab w:val="left" w:pos="-90"/>
        </w:tabs>
        <w:overflowPunct w:val="0"/>
        <w:autoSpaceDE w:val="0"/>
        <w:autoSpaceDN w:val="0"/>
        <w:adjustRightInd w:val="0"/>
        <w:jc w:val="both"/>
        <w:rPr>
          <w:sz w:val="20"/>
          <w:szCs w:val="20"/>
        </w:rPr>
      </w:pPr>
    </w:p>
    <w:p w:rsidR="00AE4EDB" w:rsidRDefault="00AE4EDB">
      <w:pPr>
        <w:numPr>
          <w:ilvl w:val="12"/>
          <w:numId w:val="0"/>
        </w:numPr>
        <w:tabs>
          <w:tab w:val="left" w:pos="-90"/>
        </w:tabs>
        <w:overflowPunct w:val="0"/>
        <w:autoSpaceDE w:val="0"/>
        <w:autoSpaceDN w:val="0"/>
        <w:adjustRightInd w:val="0"/>
        <w:jc w:val="both"/>
        <w:rPr>
          <w:sz w:val="20"/>
          <w:szCs w:val="20"/>
        </w:rPr>
      </w:pPr>
    </w:p>
    <w:p w:rsidR="00AE4EDB" w:rsidRDefault="00AE4EDB">
      <w:pPr>
        <w:numPr>
          <w:ilvl w:val="12"/>
          <w:numId w:val="0"/>
        </w:numPr>
        <w:tabs>
          <w:tab w:val="left" w:pos="-90"/>
        </w:tabs>
        <w:overflowPunct w:val="0"/>
        <w:autoSpaceDE w:val="0"/>
        <w:autoSpaceDN w:val="0"/>
        <w:adjustRightInd w:val="0"/>
        <w:jc w:val="both"/>
        <w:rPr>
          <w:sz w:val="20"/>
          <w:szCs w:val="20"/>
        </w:rPr>
      </w:pPr>
    </w:p>
    <w:p w:rsidR="00B7306B" w:rsidRDefault="00B7306B">
      <w:pPr>
        <w:tabs>
          <w:tab w:val="left" w:pos="-90"/>
          <w:tab w:val="left" w:pos="360"/>
          <w:tab w:val="left" w:pos="1140"/>
        </w:tabs>
        <w:overflowPunct w:val="0"/>
        <w:autoSpaceDE w:val="0"/>
        <w:autoSpaceDN w:val="0"/>
        <w:adjustRightInd w:val="0"/>
        <w:jc w:val="both"/>
        <w:rPr>
          <w:szCs w:val="20"/>
        </w:rPr>
      </w:pPr>
      <w:r>
        <w:rPr>
          <w:b/>
        </w:rPr>
        <w:lastRenderedPageBreak/>
        <w:t>Confidentiality and Disclosure of Information</w:t>
      </w:r>
    </w:p>
    <w:p w:rsidR="00B7306B" w:rsidRDefault="00B7306B">
      <w:pPr>
        <w:overflowPunct w:val="0"/>
        <w:autoSpaceDE w:val="0"/>
        <w:autoSpaceDN w:val="0"/>
        <w:adjustRightInd w:val="0"/>
        <w:jc w:val="both"/>
        <w:rPr>
          <w:sz w:val="20"/>
          <w:szCs w:val="20"/>
        </w:rPr>
      </w:pPr>
      <w:r>
        <w:t>Proponents must not disclose any details pertaining to their submission and the selection process, in whole or in part, to anyone not specifically involved in their submission without the prior written approval of the City.</w:t>
      </w:r>
    </w:p>
    <w:p w:rsidR="00B7306B" w:rsidRDefault="00B7306B">
      <w:pPr>
        <w:numPr>
          <w:ilvl w:val="12"/>
          <w:numId w:val="0"/>
        </w:numPr>
        <w:overflowPunct w:val="0"/>
        <w:autoSpaceDE w:val="0"/>
        <w:autoSpaceDN w:val="0"/>
        <w:adjustRightInd w:val="0"/>
        <w:jc w:val="both"/>
        <w:rPr>
          <w:sz w:val="20"/>
          <w:szCs w:val="20"/>
        </w:rPr>
      </w:pPr>
    </w:p>
    <w:p w:rsidR="00B7306B" w:rsidRDefault="00B7306B">
      <w:pPr>
        <w:numPr>
          <w:ilvl w:val="12"/>
          <w:numId w:val="0"/>
        </w:numPr>
        <w:overflowPunct w:val="0"/>
        <w:autoSpaceDE w:val="0"/>
        <w:autoSpaceDN w:val="0"/>
        <w:adjustRightInd w:val="0"/>
        <w:jc w:val="both"/>
        <w:rPr>
          <w:sz w:val="20"/>
          <w:szCs w:val="20"/>
        </w:rPr>
      </w:pPr>
      <w:r>
        <w:t>Proponents shall not issue a news release or other public announcement pertaining to details of their submission, or the selection process, without the prior written approval of the City.</w:t>
      </w:r>
    </w:p>
    <w:p w:rsidR="00B7306B" w:rsidRDefault="00B7306B">
      <w:pPr>
        <w:numPr>
          <w:ilvl w:val="12"/>
          <w:numId w:val="0"/>
        </w:numPr>
        <w:tabs>
          <w:tab w:val="left" w:pos="-90"/>
        </w:tabs>
        <w:overflowPunct w:val="0"/>
        <w:autoSpaceDE w:val="0"/>
        <w:autoSpaceDN w:val="0"/>
        <w:adjustRightInd w:val="0"/>
        <w:jc w:val="both"/>
        <w:rPr>
          <w:sz w:val="20"/>
          <w:szCs w:val="20"/>
        </w:rPr>
      </w:pPr>
    </w:p>
    <w:p w:rsidR="00B7306B" w:rsidRDefault="00B7306B">
      <w:pPr>
        <w:numPr>
          <w:ilvl w:val="12"/>
          <w:numId w:val="0"/>
        </w:numPr>
        <w:overflowPunct w:val="0"/>
        <w:autoSpaceDE w:val="0"/>
        <w:autoSpaceDN w:val="0"/>
        <w:adjustRightInd w:val="0"/>
        <w:jc w:val="both"/>
        <w:rPr>
          <w:sz w:val="20"/>
          <w:szCs w:val="20"/>
        </w:rPr>
      </w:pPr>
      <w:r>
        <w:t>Except as not</w:t>
      </w:r>
      <w:r w:rsidR="000E04F1">
        <w:t>ed, communications between the p</w:t>
      </w:r>
      <w:r>
        <w:t>roponents or their Team members and the City shall be treated as confidential during as well as after preparation and submission of the response to the RFP. In the event of any such br</w:t>
      </w:r>
      <w:r w:rsidR="000E04F1">
        <w:t>each of confidentiality by the p</w:t>
      </w:r>
      <w:r>
        <w:t xml:space="preserve">roponent, the City at its sole and absolute discretion, may at any time reject any RFP submission by the </w:t>
      </w:r>
      <w:r w:rsidR="000E04F1">
        <w:t>p</w:t>
      </w:r>
      <w:r>
        <w:t xml:space="preserve">roponent without further consideration and terminate that </w:t>
      </w:r>
      <w:r w:rsidR="000E04F1">
        <w:t>p</w:t>
      </w:r>
      <w:r>
        <w:t>roponent’s right to continue in the process.</w:t>
      </w:r>
    </w:p>
    <w:p w:rsidR="00B7306B" w:rsidRDefault="00B7306B">
      <w:pPr>
        <w:numPr>
          <w:ilvl w:val="12"/>
          <w:numId w:val="0"/>
        </w:numPr>
        <w:overflowPunct w:val="0"/>
        <w:autoSpaceDE w:val="0"/>
        <w:autoSpaceDN w:val="0"/>
        <w:adjustRightInd w:val="0"/>
        <w:jc w:val="both"/>
        <w:rPr>
          <w:sz w:val="20"/>
          <w:szCs w:val="20"/>
        </w:rPr>
      </w:pPr>
    </w:p>
    <w:p w:rsidR="00B7306B" w:rsidRDefault="00B7306B">
      <w:pPr>
        <w:pStyle w:val="BodyText2"/>
        <w:numPr>
          <w:ilvl w:val="12"/>
          <w:numId w:val="0"/>
        </w:numPr>
      </w:pPr>
      <w:r>
        <w:t xml:space="preserve">It is the requirement of this RFP for the potential </w:t>
      </w:r>
      <w:r w:rsidR="000E04F1">
        <w:t>p</w:t>
      </w:r>
      <w:r>
        <w:t>roponent to treat all information obtained in connection with or arising out of this RFP process as property of the City.</w:t>
      </w:r>
    </w:p>
    <w:p w:rsidR="00B7306B" w:rsidRDefault="00B7306B">
      <w:pPr>
        <w:numPr>
          <w:ilvl w:val="12"/>
          <w:numId w:val="0"/>
        </w:numPr>
        <w:overflowPunct w:val="0"/>
        <w:autoSpaceDE w:val="0"/>
        <w:autoSpaceDN w:val="0"/>
        <w:adjustRightInd w:val="0"/>
        <w:jc w:val="both"/>
        <w:rPr>
          <w:sz w:val="20"/>
          <w:szCs w:val="20"/>
        </w:rPr>
      </w:pPr>
    </w:p>
    <w:p w:rsidR="00B7306B" w:rsidRDefault="00B7306B">
      <w:pPr>
        <w:numPr>
          <w:ilvl w:val="12"/>
          <w:numId w:val="0"/>
        </w:numPr>
        <w:overflowPunct w:val="0"/>
        <w:autoSpaceDE w:val="0"/>
        <w:autoSpaceDN w:val="0"/>
        <w:adjustRightInd w:val="0"/>
        <w:jc w:val="both"/>
        <w:rPr>
          <w:sz w:val="20"/>
          <w:szCs w:val="20"/>
        </w:rPr>
      </w:pPr>
      <w:r>
        <w:t>Proponents must treat all information in a highly confidential manner and not use this information for any purpose other than for replying to this RFP and for the fulfillment of any related Agreement for the RFP phase. Without limiting th</w:t>
      </w:r>
      <w:r w:rsidR="000E04F1">
        <w:t>e generality of the foregoing, p</w:t>
      </w:r>
      <w:r>
        <w:t>roponents who are short-listed and/or invited to participate in interviews or any aspect of the RFP process subsequent to submissions, shall keep highly confidential all such developments and participation. All information pertaining to recommendations and information collected and processed for the City are for the sole purpose of the City at its discretion.</w:t>
      </w:r>
    </w:p>
    <w:p w:rsidR="00B7306B" w:rsidRDefault="00B7306B">
      <w:pPr>
        <w:numPr>
          <w:ilvl w:val="12"/>
          <w:numId w:val="0"/>
        </w:numPr>
        <w:overflowPunct w:val="0"/>
        <w:autoSpaceDE w:val="0"/>
        <w:autoSpaceDN w:val="0"/>
        <w:adjustRightInd w:val="0"/>
        <w:jc w:val="both"/>
        <w:rPr>
          <w:sz w:val="20"/>
          <w:szCs w:val="20"/>
        </w:rPr>
      </w:pPr>
    </w:p>
    <w:p w:rsidR="00B7306B" w:rsidRDefault="00B7306B">
      <w:pPr>
        <w:numPr>
          <w:ilvl w:val="12"/>
          <w:numId w:val="0"/>
        </w:numPr>
        <w:overflowPunct w:val="0"/>
        <w:autoSpaceDE w:val="0"/>
        <w:autoSpaceDN w:val="0"/>
        <w:adjustRightInd w:val="0"/>
        <w:jc w:val="both"/>
        <w:rPr>
          <w:sz w:val="20"/>
          <w:szCs w:val="20"/>
        </w:rPr>
      </w:pPr>
      <w:r>
        <w:t xml:space="preserve">Information communicated by the City to the </w:t>
      </w:r>
      <w:r w:rsidR="000E04F1">
        <w:t>p</w:t>
      </w:r>
      <w:r>
        <w:t xml:space="preserve">roponent, or by the </w:t>
      </w:r>
      <w:r w:rsidR="000E04F1">
        <w:t>p</w:t>
      </w:r>
      <w:r>
        <w:t xml:space="preserve">roponent to the City, in the course of responding to this RFP shall not be either divulged or issued by the </w:t>
      </w:r>
      <w:r w:rsidR="000E04F1">
        <w:t>p</w:t>
      </w:r>
      <w:r>
        <w:t>roponent on any other project unless prior approval in writing is obtained from the City.</w:t>
      </w:r>
    </w:p>
    <w:p w:rsidR="00B7306B" w:rsidRDefault="00B7306B">
      <w:pPr>
        <w:numPr>
          <w:ilvl w:val="12"/>
          <w:numId w:val="0"/>
        </w:numPr>
        <w:overflowPunct w:val="0"/>
        <w:autoSpaceDE w:val="0"/>
        <w:autoSpaceDN w:val="0"/>
        <w:adjustRightInd w:val="0"/>
        <w:jc w:val="both"/>
        <w:rPr>
          <w:sz w:val="20"/>
          <w:szCs w:val="20"/>
        </w:rPr>
      </w:pPr>
    </w:p>
    <w:p w:rsidR="00B7306B" w:rsidRDefault="00B7306B">
      <w:pPr>
        <w:numPr>
          <w:ilvl w:val="12"/>
          <w:numId w:val="0"/>
        </w:numPr>
        <w:overflowPunct w:val="0"/>
        <w:autoSpaceDE w:val="0"/>
        <w:autoSpaceDN w:val="0"/>
        <w:adjustRightInd w:val="0"/>
        <w:jc w:val="both"/>
        <w:rPr>
          <w:sz w:val="20"/>
          <w:szCs w:val="20"/>
        </w:rPr>
      </w:pPr>
      <w:r>
        <w:t xml:space="preserve">Further, any information that is not common knowledge, and may therefore be considered confidential by the City that is acquired in the course of responding to this RFP, shall </w:t>
      </w:r>
      <w:r w:rsidR="000E04F1">
        <w:t>not be used or divulged by the p</w:t>
      </w:r>
      <w:r>
        <w:t>roponent unless prior approval in writing is obtained from the City.</w:t>
      </w:r>
    </w:p>
    <w:p w:rsidR="00B7306B" w:rsidRDefault="00B7306B">
      <w:pPr>
        <w:numPr>
          <w:ilvl w:val="12"/>
          <w:numId w:val="0"/>
        </w:numPr>
        <w:overflowPunct w:val="0"/>
        <w:autoSpaceDE w:val="0"/>
        <w:autoSpaceDN w:val="0"/>
        <w:adjustRightInd w:val="0"/>
        <w:jc w:val="both"/>
        <w:rPr>
          <w:sz w:val="20"/>
          <w:szCs w:val="20"/>
        </w:rPr>
      </w:pPr>
    </w:p>
    <w:p w:rsidR="00B7306B" w:rsidRDefault="00B7306B">
      <w:pPr>
        <w:numPr>
          <w:ilvl w:val="12"/>
          <w:numId w:val="0"/>
        </w:numPr>
        <w:overflowPunct w:val="0"/>
        <w:autoSpaceDE w:val="0"/>
        <w:autoSpaceDN w:val="0"/>
        <w:adjustRightInd w:val="0"/>
        <w:jc w:val="both"/>
        <w:rPr>
          <w:sz w:val="20"/>
          <w:szCs w:val="20"/>
        </w:rPr>
      </w:pPr>
      <w:r>
        <w:t>Notwithstanding the foregoing, the obligation of confidentiality shall not pertain to information which, was at the time of disclosure, or thereafter became part of the public domain; is required to be disclosed by law or court order, where in such cases, all reasonable attempts will be made to notify the City in advance of doing so.</w:t>
      </w:r>
    </w:p>
    <w:p w:rsidR="00B7306B" w:rsidRDefault="00B7306B">
      <w:pPr>
        <w:numPr>
          <w:ilvl w:val="12"/>
          <w:numId w:val="0"/>
        </w:numPr>
        <w:overflowPunct w:val="0"/>
        <w:autoSpaceDE w:val="0"/>
        <w:autoSpaceDN w:val="0"/>
        <w:adjustRightInd w:val="0"/>
        <w:jc w:val="both"/>
        <w:rPr>
          <w:sz w:val="20"/>
          <w:szCs w:val="20"/>
        </w:rPr>
      </w:pPr>
    </w:p>
    <w:p w:rsidR="00B7306B" w:rsidRDefault="00B7306B">
      <w:pPr>
        <w:pStyle w:val="BodyText2"/>
        <w:numPr>
          <w:ilvl w:val="12"/>
          <w:numId w:val="0"/>
        </w:numPr>
      </w:pPr>
      <w:r>
        <w:t>All correspondence, documentation and information</w:t>
      </w:r>
      <w:r w:rsidR="000E04F1">
        <w:t xml:space="preserve"> provided to the City by every p</w:t>
      </w:r>
      <w:r>
        <w:t xml:space="preserve">roponent in connection with, or arising out of this </w:t>
      </w:r>
      <w:proofErr w:type="gramStart"/>
      <w:r>
        <w:t>RFP,</w:t>
      </w:r>
      <w:proofErr w:type="gramEnd"/>
      <w:r>
        <w:t xml:space="preserve"> and the submission of any Submission shall become the property of the City, and as a result, such Submissions are subject to Freedom of Information requests. Accordingly, Respondents are requested to </w:t>
      </w:r>
      <w:r>
        <w:lastRenderedPageBreak/>
        <w:t>identify any information in the Submission that, if disclosed, could cause injury. The City will make every effort to maintain the confidentialit</w:t>
      </w:r>
      <w:r w:rsidR="000E04F1">
        <w:t>y of such information, but the p</w:t>
      </w:r>
      <w:r>
        <w:t>roponent must be aware that the information may become public through requests for information and at all times due to the need for transparency and accountability in decisions made by the City. The City shall not be liable if any such confidential information becomes public or is disclosed.</w:t>
      </w:r>
    </w:p>
    <w:p w:rsidR="00B7306B" w:rsidRDefault="00B7306B">
      <w:pPr>
        <w:numPr>
          <w:ilvl w:val="12"/>
          <w:numId w:val="0"/>
        </w:numPr>
        <w:tabs>
          <w:tab w:val="left" w:pos="-90"/>
          <w:tab w:val="left" w:pos="1140"/>
        </w:tabs>
        <w:overflowPunct w:val="0"/>
        <w:autoSpaceDE w:val="0"/>
        <w:autoSpaceDN w:val="0"/>
        <w:adjustRightInd w:val="0"/>
        <w:jc w:val="both"/>
        <w:rPr>
          <w:sz w:val="20"/>
          <w:szCs w:val="20"/>
        </w:rPr>
      </w:pPr>
    </w:p>
    <w:p w:rsidR="00B7306B" w:rsidRDefault="00B7306B">
      <w:pPr>
        <w:tabs>
          <w:tab w:val="left" w:pos="-90"/>
          <w:tab w:val="left" w:pos="360"/>
          <w:tab w:val="left" w:pos="1140"/>
        </w:tabs>
        <w:overflowPunct w:val="0"/>
        <w:autoSpaceDE w:val="0"/>
        <w:autoSpaceDN w:val="0"/>
        <w:adjustRightInd w:val="0"/>
        <w:jc w:val="both"/>
        <w:rPr>
          <w:b/>
        </w:rPr>
      </w:pPr>
    </w:p>
    <w:p w:rsidR="00B7306B" w:rsidRDefault="00B7306B">
      <w:pPr>
        <w:tabs>
          <w:tab w:val="left" w:pos="-90"/>
          <w:tab w:val="left" w:pos="360"/>
          <w:tab w:val="left" w:pos="1140"/>
        </w:tabs>
        <w:overflowPunct w:val="0"/>
        <w:autoSpaceDE w:val="0"/>
        <w:autoSpaceDN w:val="0"/>
        <w:adjustRightInd w:val="0"/>
        <w:jc w:val="both"/>
        <w:rPr>
          <w:szCs w:val="20"/>
        </w:rPr>
      </w:pPr>
      <w:r>
        <w:rPr>
          <w:b/>
        </w:rPr>
        <w:t>Changes to Proponent’s Team</w:t>
      </w:r>
    </w:p>
    <w:p w:rsidR="00B7306B" w:rsidRDefault="00B7306B">
      <w:pPr>
        <w:overflowPunct w:val="0"/>
        <w:autoSpaceDE w:val="0"/>
        <w:autoSpaceDN w:val="0"/>
        <w:adjustRightInd w:val="0"/>
        <w:jc w:val="both"/>
        <w:rPr>
          <w:sz w:val="20"/>
          <w:szCs w:val="20"/>
        </w:rPr>
      </w:pPr>
      <w:r>
        <w:t xml:space="preserve">The City will not allow the replacement, substitution or addition </w:t>
      </w:r>
      <w:r w:rsidR="000E04F1">
        <w:t>of the identified members of a p</w:t>
      </w:r>
      <w:r>
        <w:t>roponent’s team subsequent to the RFP submission closing date without the prior written consent of the City which consent may be withheld by the City.</w:t>
      </w:r>
    </w:p>
    <w:p w:rsidR="00B7306B" w:rsidRDefault="00B7306B">
      <w:pPr>
        <w:numPr>
          <w:ilvl w:val="12"/>
          <w:numId w:val="0"/>
        </w:numPr>
        <w:overflowPunct w:val="0"/>
        <w:autoSpaceDE w:val="0"/>
        <w:autoSpaceDN w:val="0"/>
        <w:adjustRightInd w:val="0"/>
        <w:jc w:val="both"/>
        <w:rPr>
          <w:sz w:val="20"/>
          <w:szCs w:val="20"/>
        </w:rPr>
      </w:pPr>
    </w:p>
    <w:p w:rsidR="00B7306B" w:rsidRDefault="00B7306B">
      <w:pPr>
        <w:numPr>
          <w:ilvl w:val="12"/>
          <w:numId w:val="0"/>
        </w:numPr>
        <w:overflowPunct w:val="0"/>
        <w:autoSpaceDE w:val="0"/>
        <w:autoSpaceDN w:val="0"/>
        <w:adjustRightInd w:val="0"/>
        <w:jc w:val="both"/>
        <w:rPr>
          <w:sz w:val="20"/>
          <w:szCs w:val="20"/>
        </w:rPr>
      </w:pPr>
      <w:r>
        <w:t xml:space="preserve">In addition, any change, replacement, substitution or addition of a principal member of a </w:t>
      </w:r>
      <w:r w:rsidR="000E04F1">
        <w:t>p</w:t>
      </w:r>
      <w:r>
        <w:t>roponent’s team subsequent to the RFP closing date may be grounds for disqualification without the prior written consent of the City.</w:t>
      </w:r>
    </w:p>
    <w:p w:rsidR="00B7306B" w:rsidRDefault="00B7306B">
      <w:pPr>
        <w:numPr>
          <w:ilvl w:val="12"/>
          <w:numId w:val="0"/>
        </w:numPr>
        <w:overflowPunct w:val="0"/>
        <w:autoSpaceDE w:val="0"/>
        <w:autoSpaceDN w:val="0"/>
        <w:adjustRightInd w:val="0"/>
        <w:jc w:val="both"/>
        <w:rPr>
          <w:sz w:val="20"/>
          <w:szCs w:val="20"/>
        </w:rPr>
      </w:pPr>
    </w:p>
    <w:p w:rsidR="00B7306B" w:rsidRDefault="00B7306B">
      <w:pPr>
        <w:tabs>
          <w:tab w:val="left" w:pos="-90"/>
          <w:tab w:val="left" w:pos="360"/>
          <w:tab w:val="left" w:pos="1140"/>
        </w:tabs>
        <w:overflowPunct w:val="0"/>
        <w:autoSpaceDE w:val="0"/>
        <w:autoSpaceDN w:val="0"/>
        <w:adjustRightInd w:val="0"/>
        <w:jc w:val="both"/>
        <w:rPr>
          <w:szCs w:val="20"/>
        </w:rPr>
      </w:pPr>
      <w:r>
        <w:rPr>
          <w:b/>
        </w:rPr>
        <w:t>Claims or Litigation</w:t>
      </w:r>
    </w:p>
    <w:p w:rsidR="00B7306B" w:rsidRDefault="00B7306B">
      <w:pPr>
        <w:pStyle w:val="BodyText2"/>
        <w:tabs>
          <w:tab w:val="left" w:pos="-90"/>
        </w:tabs>
      </w:pPr>
      <w:r>
        <w:t>The City reserves the right not to accept a submission from any person or corporation which includes all non arms length corporations who, or which, have a claim or instituted a legal proceeding against the City of Ottawa or against whom the City has a claim or instituted a legal proceeding with respect to any previous contracts, bid submissions or business transactions.</w:t>
      </w:r>
    </w:p>
    <w:p w:rsidR="00B7306B" w:rsidRDefault="00B7306B">
      <w:pPr>
        <w:numPr>
          <w:ilvl w:val="12"/>
          <w:numId w:val="0"/>
        </w:numPr>
        <w:tabs>
          <w:tab w:val="left" w:pos="-90"/>
        </w:tabs>
        <w:overflowPunct w:val="0"/>
        <w:autoSpaceDE w:val="0"/>
        <w:autoSpaceDN w:val="0"/>
        <w:adjustRightInd w:val="0"/>
        <w:jc w:val="both"/>
        <w:rPr>
          <w:sz w:val="20"/>
          <w:szCs w:val="20"/>
        </w:rPr>
      </w:pPr>
    </w:p>
    <w:p w:rsidR="00B7306B" w:rsidRDefault="00B7306B">
      <w:pPr>
        <w:tabs>
          <w:tab w:val="left" w:pos="-90"/>
          <w:tab w:val="left" w:pos="360"/>
          <w:tab w:val="left" w:pos="1140"/>
        </w:tabs>
        <w:overflowPunct w:val="0"/>
        <w:autoSpaceDE w:val="0"/>
        <w:autoSpaceDN w:val="0"/>
        <w:adjustRightInd w:val="0"/>
        <w:jc w:val="both"/>
        <w:rPr>
          <w:szCs w:val="20"/>
        </w:rPr>
      </w:pPr>
      <w:r>
        <w:rPr>
          <w:b/>
        </w:rPr>
        <w:t>No Collusion</w:t>
      </w:r>
    </w:p>
    <w:p w:rsidR="00B7306B" w:rsidRDefault="00B7306B">
      <w:pPr>
        <w:pStyle w:val="BodyText2"/>
      </w:pPr>
      <w:r>
        <w:t xml:space="preserve">Proponents must ensure that their participation in the selection process is conducted fairly and without collusion or fraud.  Proponents and their Team Members shall not discuss or communicate, directly or indirectly with any other </w:t>
      </w:r>
      <w:r w:rsidR="000E04F1">
        <w:t>p</w:t>
      </w:r>
      <w:r>
        <w:t>roponents regarding the preparation or submission of their responses to this RFP.</w:t>
      </w:r>
    </w:p>
    <w:p w:rsidR="00B7306B" w:rsidRDefault="00B7306B">
      <w:pPr>
        <w:pStyle w:val="BodyText2"/>
        <w:rPr>
          <w:sz w:val="28"/>
        </w:rPr>
      </w:pPr>
    </w:p>
    <w:p w:rsidR="00B7306B" w:rsidRDefault="00B7306B">
      <w:pPr>
        <w:pStyle w:val="Heading7"/>
        <w:jc w:val="left"/>
      </w:pPr>
      <w:r>
        <w:t>No Lobbying</w:t>
      </w:r>
    </w:p>
    <w:p w:rsidR="00B7306B" w:rsidRDefault="00B7306B">
      <w:pPr>
        <w:pStyle w:val="BodyTextIndent"/>
        <w:ind w:left="0"/>
        <w:textAlignment w:val="auto"/>
        <w:rPr>
          <w:sz w:val="20"/>
          <w:szCs w:val="20"/>
          <w:lang w:val="en-CA"/>
        </w:rPr>
      </w:pPr>
      <w:r>
        <w:rPr>
          <w:lang w:val="en-CA"/>
        </w:rPr>
        <w:t>Proponents for their Team Members or anyone involved in the Team will not engage in any form of political or other lobbying whatsoever with respect to this project or to influence the outcome of the process. In the event of any such lobbying, the City, at its sole and absolute discretion, may at any time rej</w:t>
      </w:r>
      <w:r w:rsidR="000E04F1">
        <w:rPr>
          <w:lang w:val="en-CA"/>
        </w:rPr>
        <w:t>ect any RFP submission by that p</w:t>
      </w:r>
      <w:r>
        <w:rPr>
          <w:lang w:val="en-CA"/>
        </w:rPr>
        <w:t xml:space="preserve">roponent without further consideration and terminate that </w:t>
      </w:r>
      <w:r w:rsidR="000E04F1">
        <w:rPr>
          <w:lang w:val="en-CA"/>
        </w:rPr>
        <w:t>p</w:t>
      </w:r>
      <w:r>
        <w:rPr>
          <w:lang w:val="en-CA"/>
        </w:rPr>
        <w:t>roponent’s right to continue in the process. All correspondence or contact by interested parties with the City must be directly and only with the City’s Contracting Authority, identified herein.</w:t>
      </w:r>
    </w:p>
    <w:p w:rsidR="00B7306B" w:rsidRDefault="00B7306B">
      <w:pPr>
        <w:pStyle w:val="Heading7"/>
        <w:jc w:val="left"/>
      </w:pPr>
    </w:p>
    <w:p w:rsidR="00B7306B" w:rsidRPr="002B59D1" w:rsidRDefault="00943824">
      <w:pPr>
        <w:pStyle w:val="Heading7"/>
        <w:ind w:left="-360" w:firstLine="360"/>
        <w:jc w:val="left"/>
        <w:rPr>
          <w:sz w:val="20"/>
        </w:rPr>
      </w:pPr>
      <w:r w:rsidRPr="00943824">
        <w:t>Team Membership</w:t>
      </w:r>
    </w:p>
    <w:p w:rsidR="00B7306B" w:rsidRDefault="00943824">
      <w:pPr>
        <w:pStyle w:val="BodyTextIndent3"/>
        <w:overflowPunct w:val="0"/>
        <w:autoSpaceDE w:val="0"/>
        <w:autoSpaceDN w:val="0"/>
        <w:adjustRightInd w:val="0"/>
        <w:ind w:left="0"/>
        <w:rPr>
          <w:sz w:val="20"/>
          <w:szCs w:val="20"/>
        </w:rPr>
      </w:pPr>
      <w:r w:rsidRPr="00943824">
        <w:t xml:space="preserve">The </w:t>
      </w:r>
      <w:r w:rsidR="000E04F1">
        <w:t>p</w:t>
      </w:r>
      <w:r w:rsidRPr="00943824">
        <w:t xml:space="preserve">roponent or Lead Team Member may not form part of more than one </w:t>
      </w:r>
      <w:r w:rsidR="000E04F1">
        <w:t>p</w:t>
      </w:r>
      <w:r w:rsidRPr="00943824">
        <w:t>roponent Team.</w:t>
      </w:r>
    </w:p>
    <w:p w:rsidR="00B7306B" w:rsidRDefault="00B7306B">
      <w:pPr>
        <w:pStyle w:val="BodyText"/>
        <w:widowControl w:val="0"/>
        <w:rPr>
          <w:sz w:val="20"/>
        </w:rPr>
      </w:pPr>
    </w:p>
    <w:p w:rsidR="00AE4EDB" w:rsidRDefault="00AE4EDB">
      <w:pPr>
        <w:pStyle w:val="BodyText"/>
        <w:widowControl w:val="0"/>
        <w:rPr>
          <w:sz w:val="20"/>
        </w:rPr>
      </w:pPr>
    </w:p>
    <w:p w:rsidR="00AE4EDB" w:rsidRDefault="00AE4EDB">
      <w:pPr>
        <w:pStyle w:val="BodyText"/>
        <w:widowControl w:val="0"/>
        <w:rPr>
          <w:sz w:val="20"/>
        </w:rPr>
      </w:pPr>
    </w:p>
    <w:p w:rsidR="00AE4EDB" w:rsidRDefault="00AE4EDB">
      <w:pPr>
        <w:pStyle w:val="BodyText"/>
        <w:widowControl w:val="0"/>
        <w:rPr>
          <w:sz w:val="20"/>
        </w:rPr>
      </w:pPr>
    </w:p>
    <w:p w:rsidR="00B7306B" w:rsidRDefault="00B7306B">
      <w:pPr>
        <w:pStyle w:val="CriteriaHeaders2"/>
        <w:numPr>
          <w:ilvl w:val="0"/>
          <w:numId w:val="0"/>
        </w:numPr>
        <w:spacing w:before="0" w:after="0"/>
        <w:ind w:left="-360" w:firstLine="360"/>
        <w:rPr>
          <w:sz w:val="24"/>
          <w:lang w:val="en-CA"/>
        </w:rPr>
      </w:pPr>
      <w:r>
        <w:rPr>
          <w:sz w:val="24"/>
          <w:lang w:val="en-CA"/>
        </w:rPr>
        <w:lastRenderedPageBreak/>
        <w:t>Liability for Expenses or Damages</w:t>
      </w:r>
    </w:p>
    <w:p w:rsidR="00B7306B" w:rsidRDefault="00B7306B">
      <w:pPr>
        <w:pStyle w:val="RFPIndentedPara1"/>
        <w:ind w:left="0"/>
        <w:rPr>
          <w:sz w:val="24"/>
        </w:rPr>
      </w:pPr>
      <w:r>
        <w:rPr>
          <w:sz w:val="24"/>
        </w:rPr>
        <w:t xml:space="preserve">The City will not be liable for any loss or damage suffered by any </w:t>
      </w:r>
      <w:r w:rsidR="000E04F1">
        <w:rPr>
          <w:sz w:val="24"/>
        </w:rPr>
        <w:t>p</w:t>
      </w:r>
      <w:r>
        <w:rPr>
          <w:sz w:val="24"/>
        </w:rPr>
        <w:t>roponent including, without limitation, any expenses incurred in the preparation and submission of the proposal or from the demonstration of goods or services. There will be no honorariums provided for this submission.</w:t>
      </w:r>
    </w:p>
    <w:p w:rsidR="00B7306B" w:rsidRDefault="00B7306B">
      <w:pPr>
        <w:pStyle w:val="CriteriaHeaders2"/>
        <w:numPr>
          <w:ilvl w:val="0"/>
          <w:numId w:val="0"/>
        </w:numPr>
        <w:ind w:left="-360" w:firstLine="360"/>
        <w:rPr>
          <w:sz w:val="24"/>
          <w:lang w:val="en-CA"/>
        </w:rPr>
      </w:pPr>
      <w:r>
        <w:rPr>
          <w:sz w:val="24"/>
        </w:rPr>
        <w:t>Need for Due Diligence</w:t>
      </w:r>
    </w:p>
    <w:p w:rsidR="00B7306B" w:rsidRDefault="00B7306B">
      <w:pPr>
        <w:pStyle w:val="RFPIndentedPara1"/>
        <w:ind w:left="0"/>
        <w:rPr>
          <w:sz w:val="24"/>
        </w:rPr>
      </w:pPr>
      <w:r>
        <w:rPr>
          <w:sz w:val="24"/>
        </w:rPr>
        <w:t xml:space="preserve">The </w:t>
      </w:r>
      <w:r w:rsidR="000E04F1">
        <w:rPr>
          <w:sz w:val="24"/>
        </w:rPr>
        <w:t>p</w:t>
      </w:r>
      <w:r>
        <w:rPr>
          <w:sz w:val="24"/>
        </w:rPr>
        <w:t xml:space="preserve">roponent is advised that information provided by the City does not constitute a City position </w:t>
      </w:r>
      <w:proofErr w:type="gramStart"/>
      <w:r>
        <w:rPr>
          <w:sz w:val="24"/>
        </w:rPr>
        <w:t>nor</w:t>
      </w:r>
      <w:proofErr w:type="gramEnd"/>
      <w:r>
        <w:rPr>
          <w:sz w:val="24"/>
        </w:rPr>
        <w:t xml:space="preserve"> guarantee of future demand, and the </w:t>
      </w:r>
      <w:r w:rsidR="000E04F1">
        <w:rPr>
          <w:sz w:val="24"/>
        </w:rPr>
        <w:t>p</w:t>
      </w:r>
      <w:r>
        <w:rPr>
          <w:sz w:val="24"/>
        </w:rPr>
        <w:t>roponent should conduct their own due diligence with respect to all aspects of their proposal.</w:t>
      </w:r>
    </w:p>
    <w:p w:rsidR="00B7306B" w:rsidRDefault="00B7306B">
      <w:pPr>
        <w:pStyle w:val="CriteriaHeaders2"/>
        <w:numPr>
          <w:ilvl w:val="0"/>
          <w:numId w:val="0"/>
        </w:numPr>
        <w:ind w:left="-360" w:firstLine="360"/>
        <w:rPr>
          <w:sz w:val="24"/>
          <w:lang w:val="en-CA"/>
        </w:rPr>
      </w:pPr>
      <w:r>
        <w:rPr>
          <w:sz w:val="24"/>
        </w:rPr>
        <w:t>Limitation of Liability</w:t>
      </w:r>
    </w:p>
    <w:p w:rsidR="0097702B" w:rsidRDefault="00B7306B">
      <w:pPr>
        <w:pStyle w:val="RFPIndentedPara1"/>
        <w:numPr>
          <w:ilvl w:val="0"/>
          <w:numId w:val="71"/>
        </w:numPr>
        <w:rPr>
          <w:sz w:val="24"/>
        </w:rPr>
      </w:pPr>
      <w:r>
        <w:rPr>
          <w:sz w:val="24"/>
        </w:rPr>
        <w:t xml:space="preserve">The </w:t>
      </w:r>
      <w:r w:rsidR="000E04F1">
        <w:rPr>
          <w:sz w:val="24"/>
        </w:rPr>
        <w:t>p</w:t>
      </w:r>
      <w:r>
        <w:rPr>
          <w:sz w:val="24"/>
        </w:rPr>
        <w:t xml:space="preserve">roponent shall not hold the City of </w:t>
      </w:r>
      <w:proofErr w:type="gramStart"/>
      <w:r>
        <w:rPr>
          <w:sz w:val="24"/>
        </w:rPr>
        <w:t>Ottawa,</w:t>
      </w:r>
      <w:proofErr w:type="gramEnd"/>
      <w:r>
        <w:rPr>
          <w:sz w:val="24"/>
        </w:rPr>
        <w:t xml:space="preserve"> or any of its officers, employees, assigns, independent contractors, subcontractors, agents or representatives liable for any error or omission in any part of this RFP. While the City has used considerable efforts to ensure that all information contained in this RFP is accurate, the City does not guarantee or warrant that the information contained in this RFP or any supplemental documents is accurate, comprehensive or exhaustive. Nothing contained in this RFP is intended to relieve the </w:t>
      </w:r>
      <w:r w:rsidR="000E04F1">
        <w:rPr>
          <w:sz w:val="24"/>
        </w:rPr>
        <w:t>p</w:t>
      </w:r>
      <w:r>
        <w:rPr>
          <w:sz w:val="24"/>
        </w:rPr>
        <w:t>roponent from forming its own opinions and conclusions with respect to the matters addressed in this RFP.</w:t>
      </w:r>
    </w:p>
    <w:p w:rsidR="0097702B" w:rsidRDefault="00B7306B">
      <w:pPr>
        <w:pStyle w:val="RFPIndentedPara1"/>
        <w:numPr>
          <w:ilvl w:val="0"/>
          <w:numId w:val="71"/>
        </w:numPr>
        <w:rPr>
          <w:sz w:val="24"/>
        </w:rPr>
      </w:pPr>
      <w:r>
        <w:rPr>
          <w:sz w:val="24"/>
        </w:rPr>
        <w:t xml:space="preserve">Each </w:t>
      </w:r>
      <w:r w:rsidR="000E04F1">
        <w:rPr>
          <w:sz w:val="24"/>
        </w:rPr>
        <w:t>p</w:t>
      </w:r>
      <w:r>
        <w:rPr>
          <w:sz w:val="24"/>
        </w:rPr>
        <w:t>roponent is solely responsible, at its own cost, for conducting its own independent research, due diligence and any other work or investigations or for seeking any other independent advice necessary for the preparation of proposals and, if selected, for entering into the partnering Agreement.</w:t>
      </w:r>
    </w:p>
    <w:p w:rsidR="0097702B" w:rsidRDefault="00B7306B">
      <w:pPr>
        <w:pStyle w:val="RFPIndentedPara1"/>
        <w:numPr>
          <w:ilvl w:val="0"/>
          <w:numId w:val="71"/>
        </w:numPr>
        <w:rPr>
          <w:sz w:val="24"/>
        </w:rPr>
      </w:pPr>
      <w:r>
        <w:rPr>
          <w:sz w:val="24"/>
        </w:rPr>
        <w:t xml:space="preserve">The City and any of its officers, employees, assigns, independent contractors, subcontractors, agents or representatives shall not be liable to the </w:t>
      </w:r>
      <w:r w:rsidR="000E04F1">
        <w:rPr>
          <w:sz w:val="24"/>
        </w:rPr>
        <w:t>Proponent</w:t>
      </w:r>
      <w:r>
        <w:rPr>
          <w:sz w:val="24"/>
        </w:rPr>
        <w:t xml:space="preserve"> or any of its officers, employees, assigns, independent contractors, subcontractors, agents or representatives (collectively "The Proponent's Personnel") for any losses, expenses, costs, claims, damages, including incidental, indirect, special or consequential damages, or liabilities arising out of or by reason of or attributable to this RFP.</w:t>
      </w:r>
    </w:p>
    <w:p w:rsidR="0097702B" w:rsidRDefault="005908CF">
      <w:pPr>
        <w:pStyle w:val="RFPIndentedPara1"/>
        <w:numPr>
          <w:ilvl w:val="0"/>
          <w:numId w:val="71"/>
        </w:numPr>
        <w:rPr>
          <w:sz w:val="24"/>
        </w:rPr>
      </w:pPr>
      <w:r>
        <w:rPr>
          <w:sz w:val="24"/>
        </w:rPr>
        <w:t>The Proponent shall indemnify and save harmless the City and any of its officers, employees, assigns, independent contractors, subcontractors, agents or representatives from all costs, losses, damages, including incidental, indirect, special and consequential damages, liabilities, expenses, judgements, claims, demands, suits, actions, causes of action, contracts or other proceedings of any kind or nature:</w:t>
      </w:r>
    </w:p>
    <w:p w:rsidR="00B7306B" w:rsidRDefault="00B7306B" w:rsidP="00436BD6">
      <w:pPr>
        <w:pStyle w:val="RFPIndentedPara1"/>
        <w:ind w:left="1418" w:hanging="567"/>
        <w:rPr>
          <w:sz w:val="24"/>
        </w:rPr>
      </w:pPr>
      <w:r>
        <w:rPr>
          <w:sz w:val="24"/>
        </w:rPr>
        <w:t>(i)</w:t>
      </w:r>
      <w:r>
        <w:rPr>
          <w:sz w:val="24"/>
        </w:rPr>
        <w:tab/>
      </w:r>
      <w:proofErr w:type="gramStart"/>
      <w:r>
        <w:rPr>
          <w:sz w:val="24"/>
        </w:rPr>
        <w:t>based</w:t>
      </w:r>
      <w:proofErr w:type="gramEnd"/>
      <w:r>
        <w:rPr>
          <w:sz w:val="24"/>
        </w:rPr>
        <w:t xml:space="preserve"> on, occasioned by, or attributable to anything done or omitted to be done by the </w:t>
      </w:r>
      <w:r w:rsidR="002A5FAD">
        <w:rPr>
          <w:sz w:val="24"/>
        </w:rPr>
        <w:t>p</w:t>
      </w:r>
      <w:r>
        <w:rPr>
          <w:sz w:val="24"/>
        </w:rPr>
        <w:t xml:space="preserve">roponent or the </w:t>
      </w:r>
      <w:r w:rsidR="002A5FAD">
        <w:rPr>
          <w:sz w:val="24"/>
        </w:rPr>
        <w:t>p</w:t>
      </w:r>
      <w:r>
        <w:rPr>
          <w:sz w:val="24"/>
        </w:rPr>
        <w:t xml:space="preserve">roponent's </w:t>
      </w:r>
      <w:r w:rsidR="002A5FAD">
        <w:rPr>
          <w:sz w:val="24"/>
        </w:rPr>
        <w:t>p</w:t>
      </w:r>
      <w:r>
        <w:rPr>
          <w:sz w:val="24"/>
        </w:rPr>
        <w:t>ersonnel in connection with this RFP;</w:t>
      </w:r>
    </w:p>
    <w:p w:rsidR="00B7306B" w:rsidRDefault="00B7306B" w:rsidP="00436BD6">
      <w:pPr>
        <w:pStyle w:val="RFPIndentedPara1"/>
        <w:ind w:left="1418" w:hanging="567"/>
        <w:rPr>
          <w:sz w:val="24"/>
        </w:rPr>
      </w:pPr>
      <w:r>
        <w:rPr>
          <w:sz w:val="24"/>
        </w:rPr>
        <w:t>(ii)</w:t>
      </w:r>
      <w:r>
        <w:rPr>
          <w:sz w:val="24"/>
        </w:rPr>
        <w:tab/>
      </w:r>
      <w:proofErr w:type="gramStart"/>
      <w:r>
        <w:rPr>
          <w:sz w:val="24"/>
        </w:rPr>
        <w:t>asserting</w:t>
      </w:r>
      <w:proofErr w:type="gramEnd"/>
      <w:r>
        <w:rPr>
          <w:sz w:val="24"/>
        </w:rPr>
        <w:t xml:space="preserve"> infringement of any patent or other intellectual property right by the Proponent in responding to this RFP.</w:t>
      </w:r>
    </w:p>
    <w:p w:rsidR="0097702B" w:rsidRDefault="00B7306B">
      <w:pPr>
        <w:pStyle w:val="RFPIndentedPara1"/>
        <w:numPr>
          <w:ilvl w:val="0"/>
          <w:numId w:val="71"/>
        </w:numPr>
        <w:rPr>
          <w:sz w:val="24"/>
        </w:rPr>
      </w:pPr>
      <w:r>
        <w:rPr>
          <w:sz w:val="24"/>
        </w:rPr>
        <w:lastRenderedPageBreak/>
        <w:t xml:space="preserve">If the City or any of its officers, employees, assigns, independent contractors, subcontractors, agents or representatives is made party to any litigations arising out of or by reason attributable to this RFP, then the applicable </w:t>
      </w:r>
      <w:r w:rsidR="002A5FAD">
        <w:rPr>
          <w:sz w:val="24"/>
        </w:rPr>
        <w:t>p</w:t>
      </w:r>
      <w:r>
        <w:rPr>
          <w:sz w:val="24"/>
        </w:rPr>
        <w:t xml:space="preserve">roponent shall indemnify and save harmless the City and its officers, employees, assigns, independent contractors, subcontractors, agents or representatives in connection with such litigation, except to the extent that such litigation arose from the negligence or wilful act of the City or any of its officers, employees, assigns, independent contractors, subcontractors, agents or representatives while acting within the scope of his or her or its employment engagement. </w:t>
      </w:r>
    </w:p>
    <w:p w:rsidR="0060132C" w:rsidRDefault="00B7306B">
      <w:pPr>
        <w:pStyle w:val="RFPIndentedPara1"/>
        <w:ind w:left="0"/>
        <w:rPr>
          <w:sz w:val="24"/>
        </w:rPr>
      </w:pPr>
      <w:r>
        <w:rPr>
          <w:sz w:val="24"/>
        </w:rPr>
        <w:t xml:space="preserve">The City may, at its option, and at the expense of the </w:t>
      </w:r>
      <w:r w:rsidR="002A5FAD">
        <w:rPr>
          <w:sz w:val="24"/>
        </w:rPr>
        <w:t>p</w:t>
      </w:r>
      <w:r>
        <w:rPr>
          <w:sz w:val="24"/>
        </w:rPr>
        <w:t xml:space="preserve">roponent, participate in or assume carriage of any litigation or settlement discussions relating to the foregoing, or any other matter for which the </w:t>
      </w:r>
      <w:r w:rsidR="002A5FAD">
        <w:rPr>
          <w:sz w:val="24"/>
        </w:rPr>
        <w:t>p</w:t>
      </w:r>
      <w:r>
        <w:rPr>
          <w:sz w:val="24"/>
        </w:rPr>
        <w:t xml:space="preserve">roponent is required to indemnify the City and any of its officers, employees, assigns, independent contractors, subcontractors, agents or representatives. Alternatively, the City may require the Proponent to assume or maintain carriage of a responsibility for all or any part of such litigation or discussion, at the </w:t>
      </w:r>
      <w:r w:rsidR="002A5FAD">
        <w:rPr>
          <w:sz w:val="24"/>
        </w:rPr>
        <w:t>p</w:t>
      </w:r>
      <w:r>
        <w:rPr>
          <w:sz w:val="24"/>
        </w:rPr>
        <w:t>roponent's expense.</w:t>
      </w:r>
    </w:p>
    <w:p w:rsidR="00B7306B" w:rsidRDefault="00943824">
      <w:pPr>
        <w:pStyle w:val="RFPIndentedPara1"/>
        <w:ind w:left="0"/>
        <w:rPr>
          <w:color w:val="0000FF"/>
          <w:sz w:val="24"/>
        </w:rPr>
      </w:pPr>
      <w:r w:rsidRPr="00943824">
        <w:rPr>
          <w:sz w:val="24"/>
        </w:rPr>
        <w:t>The provisions in (a</w:t>
      </w:r>
      <w:proofErr w:type="gramStart"/>
      <w:r w:rsidRPr="00943824">
        <w:rPr>
          <w:sz w:val="24"/>
        </w:rPr>
        <w:t>)(</w:t>
      </w:r>
      <w:proofErr w:type="gramEnd"/>
      <w:r w:rsidRPr="00943824">
        <w:rPr>
          <w:sz w:val="24"/>
        </w:rPr>
        <w:t>b)(</w:t>
      </w:r>
      <w:proofErr w:type="spellStart"/>
      <w:r w:rsidRPr="00943824">
        <w:rPr>
          <w:sz w:val="24"/>
        </w:rPr>
        <w:t>c</w:t>
      </w:r>
      <w:proofErr w:type="spellEnd"/>
      <w:r w:rsidRPr="00943824">
        <w:rPr>
          <w:sz w:val="24"/>
        </w:rPr>
        <w:t>)(d) and (</w:t>
      </w:r>
      <w:proofErr w:type="spellStart"/>
      <w:r w:rsidRPr="00943824">
        <w:rPr>
          <w:sz w:val="24"/>
        </w:rPr>
        <w:t>e</w:t>
      </w:r>
      <w:proofErr w:type="spellEnd"/>
      <w:r w:rsidRPr="00943824">
        <w:rPr>
          <w:sz w:val="24"/>
        </w:rPr>
        <w:t>) shall survive the termination of the RFP process and the execution of the partnering Agreement</w:t>
      </w:r>
      <w:r w:rsidRPr="00943824">
        <w:rPr>
          <w:color w:val="0000FF"/>
          <w:sz w:val="24"/>
        </w:rPr>
        <w:t>.</w:t>
      </w:r>
    </w:p>
    <w:p w:rsidR="00B7306B" w:rsidRDefault="00B7306B">
      <w:pPr>
        <w:pStyle w:val="RFPIndentedPara1"/>
        <w:ind w:left="0"/>
        <w:rPr>
          <w:b/>
          <w:bCs/>
          <w:sz w:val="24"/>
          <w:szCs w:val="22"/>
        </w:rPr>
      </w:pPr>
      <w:r>
        <w:rPr>
          <w:b/>
          <w:bCs/>
          <w:sz w:val="24"/>
        </w:rPr>
        <w:t xml:space="preserve">Amendments To </w:t>
      </w:r>
      <w:r w:rsidR="00436BD6">
        <w:rPr>
          <w:b/>
          <w:bCs/>
          <w:sz w:val="24"/>
        </w:rPr>
        <w:t>a</w:t>
      </w:r>
      <w:r>
        <w:rPr>
          <w:b/>
          <w:bCs/>
          <w:sz w:val="24"/>
        </w:rPr>
        <w:t>nd Cancellation of Process</w:t>
      </w:r>
    </w:p>
    <w:p w:rsidR="00B7306B" w:rsidRDefault="00B7306B">
      <w:r>
        <w:t xml:space="preserve">The City reserves the right to amend, extend the closing, suspend, postpone, or cancel the RFP and future stages of the partnering process at any time and for any reason, and the </w:t>
      </w:r>
      <w:r w:rsidR="002A5FAD">
        <w:t>p</w:t>
      </w:r>
      <w:r>
        <w:t>roponent shall have no recourse against the City</w:t>
      </w:r>
      <w:r w:rsidR="00695E87">
        <w:t>.</w:t>
      </w:r>
    </w:p>
    <w:p w:rsidR="00B7306B" w:rsidRDefault="00B7306B">
      <w:pPr>
        <w:rPr>
          <w:lang w:val="en-US"/>
        </w:rPr>
      </w:pPr>
    </w:p>
    <w:p w:rsidR="00B7306B" w:rsidRDefault="00B7306B">
      <w:pPr>
        <w:overflowPunct w:val="0"/>
        <w:autoSpaceDE w:val="0"/>
        <w:autoSpaceDN w:val="0"/>
        <w:adjustRightInd w:val="0"/>
        <w:rPr>
          <w:sz w:val="20"/>
          <w:szCs w:val="20"/>
          <w:lang w:val="en-US"/>
        </w:rPr>
      </w:pPr>
    </w:p>
    <w:p w:rsidR="00B7306B" w:rsidRDefault="00B7306B">
      <w:pPr>
        <w:jc w:val="center"/>
        <w:rPr>
          <w:b/>
          <w:bCs/>
          <w:i/>
          <w:iCs/>
          <w:sz w:val="32"/>
        </w:rPr>
      </w:pPr>
      <w:r>
        <w:br w:type="page"/>
      </w:r>
      <w:r>
        <w:rPr>
          <w:b/>
          <w:bCs/>
          <w:i/>
          <w:iCs/>
          <w:sz w:val="32"/>
        </w:rPr>
        <w:lastRenderedPageBreak/>
        <w:t>Appendix A</w:t>
      </w:r>
    </w:p>
    <w:p w:rsidR="00B7306B" w:rsidRDefault="00B7306B">
      <w:pPr>
        <w:jc w:val="center"/>
        <w:rPr>
          <w:b/>
          <w:bCs/>
          <w:i/>
          <w:iCs/>
          <w:sz w:val="32"/>
        </w:rPr>
      </w:pPr>
      <w:r>
        <w:rPr>
          <w:b/>
          <w:bCs/>
          <w:i/>
          <w:iCs/>
          <w:sz w:val="32"/>
        </w:rPr>
        <w:t>Eligibility Checklist and Evaluation Scoring Matrix</w:t>
      </w:r>
    </w:p>
    <w:p w:rsidR="00B7306B" w:rsidRDefault="00B7306B">
      <w:pPr>
        <w:pStyle w:val="xl31"/>
        <w:overflowPunct/>
        <w:autoSpaceDE/>
        <w:autoSpaceDN/>
        <w:adjustRightInd/>
        <w:spacing w:before="0" w:after="0"/>
        <w:ind w:right="-1440"/>
        <w:textAlignment w:val="auto"/>
        <w:rPr>
          <w:rFonts w:ascii="Times New Roman" w:hAnsi="Times New Roman"/>
          <w:b w:val="0"/>
          <w:szCs w:val="24"/>
        </w:rPr>
      </w:pPr>
    </w:p>
    <w:p w:rsidR="00B7306B" w:rsidRDefault="00B7306B">
      <w:pPr>
        <w:pStyle w:val="xl31"/>
        <w:overflowPunct/>
        <w:autoSpaceDE/>
        <w:autoSpaceDN/>
        <w:adjustRightInd/>
        <w:spacing w:before="0" w:after="0"/>
        <w:ind w:right="-1440"/>
        <w:textAlignment w:val="auto"/>
        <w:rPr>
          <w:rFonts w:ascii="Times New Roman" w:hAnsi="Times New Roman"/>
          <w:bCs/>
          <w:sz w:val="28"/>
          <w:szCs w:val="24"/>
        </w:rPr>
      </w:pPr>
      <w:r>
        <w:rPr>
          <w:rFonts w:ascii="Times New Roman" w:hAnsi="Times New Roman"/>
          <w:bCs/>
          <w:sz w:val="28"/>
          <w:szCs w:val="24"/>
        </w:rPr>
        <w:t>Stage 1:  Mandatory Requirements Checklist</w:t>
      </w:r>
      <w:r>
        <w:rPr>
          <w:rFonts w:ascii="Times New Roman" w:hAnsi="Times New Roman"/>
          <w:bCs/>
          <w:sz w:val="28"/>
          <w:szCs w:val="24"/>
        </w:rPr>
        <w:tab/>
      </w:r>
      <w:r>
        <w:rPr>
          <w:rFonts w:ascii="Times New Roman" w:hAnsi="Times New Roman"/>
          <w:bCs/>
          <w:sz w:val="28"/>
          <w:szCs w:val="24"/>
        </w:rPr>
        <w:tab/>
      </w:r>
      <w:r>
        <w:rPr>
          <w:rFonts w:ascii="Times New Roman" w:hAnsi="Times New Roman"/>
          <w:bCs/>
          <w:sz w:val="28"/>
          <w:szCs w:val="24"/>
        </w:rPr>
        <w:tab/>
      </w:r>
      <w:r>
        <w:rPr>
          <w:rFonts w:ascii="Times New Roman" w:hAnsi="Times New Roman"/>
          <w:bCs/>
          <w:sz w:val="28"/>
          <w:szCs w:val="24"/>
        </w:rPr>
        <w:tab/>
      </w:r>
    </w:p>
    <w:tbl>
      <w:tblPr>
        <w:tblpPr w:leftFromText="180" w:rightFromText="180" w:vertAnchor="text" w:horzAnchor="margin" w:tblpXSpec="center" w:tblpY="176"/>
        <w:tblW w:w="10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474"/>
        <w:gridCol w:w="1076"/>
        <w:gridCol w:w="1084"/>
      </w:tblGrid>
      <w:tr w:rsidR="00B7306B">
        <w:trPr>
          <w:cantSplit/>
          <w:trHeight w:val="480"/>
        </w:trPr>
        <w:tc>
          <w:tcPr>
            <w:tcW w:w="8474" w:type="dxa"/>
            <w:vMerge w:val="restart"/>
          </w:tcPr>
          <w:p w:rsidR="00B7306B" w:rsidRDefault="00B7306B">
            <w:pPr>
              <w:pStyle w:val="BodyTextIndent2"/>
              <w:ind w:left="0"/>
              <w:jc w:val="center"/>
              <w:rPr>
                <w:b/>
                <w:bCs/>
                <w:sz w:val="28"/>
                <w:lang w:val="en-US"/>
              </w:rPr>
            </w:pPr>
          </w:p>
          <w:p w:rsidR="00B7306B" w:rsidRDefault="00B7306B">
            <w:pPr>
              <w:pStyle w:val="BodyTextIndent2"/>
              <w:ind w:left="0"/>
              <w:jc w:val="center"/>
              <w:rPr>
                <w:b/>
                <w:bCs/>
                <w:sz w:val="28"/>
              </w:rPr>
            </w:pPr>
            <w:r>
              <w:rPr>
                <w:b/>
                <w:bCs/>
                <w:sz w:val="28"/>
              </w:rPr>
              <w:t xml:space="preserve">Requirement </w:t>
            </w:r>
            <w:r w:rsidR="001132C8">
              <w:rPr>
                <w:b/>
                <w:bCs/>
                <w:sz w:val="28"/>
              </w:rPr>
              <w:t>f</w:t>
            </w:r>
            <w:r>
              <w:rPr>
                <w:b/>
                <w:bCs/>
                <w:sz w:val="28"/>
              </w:rPr>
              <w:t>rom Section 3.2 of the RFP</w:t>
            </w:r>
          </w:p>
        </w:tc>
        <w:tc>
          <w:tcPr>
            <w:tcW w:w="2160" w:type="dxa"/>
            <w:gridSpan w:val="2"/>
          </w:tcPr>
          <w:p w:rsidR="00B7306B" w:rsidRDefault="00B7306B">
            <w:pPr>
              <w:pStyle w:val="BodyTextIndent2"/>
              <w:ind w:left="0"/>
              <w:jc w:val="center"/>
              <w:rPr>
                <w:b/>
              </w:rPr>
            </w:pPr>
            <w:r>
              <w:rPr>
                <w:b/>
                <w:sz w:val="28"/>
              </w:rPr>
              <w:t>Meets Requirement</w:t>
            </w:r>
          </w:p>
        </w:tc>
      </w:tr>
      <w:tr w:rsidR="00B7306B">
        <w:trPr>
          <w:cantSplit/>
          <w:trHeight w:val="480"/>
        </w:trPr>
        <w:tc>
          <w:tcPr>
            <w:tcW w:w="8474" w:type="dxa"/>
            <w:vMerge/>
          </w:tcPr>
          <w:p w:rsidR="00B7306B" w:rsidRDefault="00B7306B">
            <w:pPr>
              <w:pStyle w:val="BodyTextIndent2"/>
              <w:ind w:left="0"/>
              <w:jc w:val="center"/>
            </w:pPr>
          </w:p>
        </w:tc>
        <w:tc>
          <w:tcPr>
            <w:tcW w:w="1076" w:type="dxa"/>
          </w:tcPr>
          <w:p w:rsidR="00B7306B" w:rsidRDefault="00B7306B">
            <w:pPr>
              <w:pStyle w:val="BodyTextIndent2"/>
              <w:ind w:left="0"/>
              <w:jc w:val="center"/>
              <w:rPr>
                <w:b/>
              </w:rPr>
            </w:pPr>
            <w:r>
              <w:rPr>
                <w:b/>
              </w:rPr>
              <w:t>YES</w:t>
            </w:r>
          </w:p>
        </w:tc>
        <w:tc>
          <w:tcPr>
            <w:tcW w:w="1084" w:type="dxa"/>
          </w:tcPr>
          <w:p w:rsidR="00B7306B" w:rsidRDefault="00B7306B">
            <w:pPr>
              <w:pStyle w:val="BodyTextIndent2"/>
              <w:ind w:left="0"/>
              <w:jc w:val="center"/>
              <w:rPr>
                <w:b/>
              </w:rPr>
            </w:pPr>
            <w:r>
              <w:rPr>
                <w:b/>
              </w:rPr>
              <w:t>NO</w:t>
            </w:r>
          </w:p>
        </w:tc>
      </w:tr>
      <w:tr w:rsidR="00B7306B">
        <w:trPr>
          <w:trHeight w:val="480"/>
        </w:trPr>
        <w:tc>
          <w:tcPr>
            <w:tcW w:w="8474" w:type="dxa"/>
          </w:tcPr>
          <w:p w:rsidR="001132C8" w:rsidRDefault="001132C8" w:rsidP="00417DE7">
            <w:pPr>
              <w:pStyle w:val="BodyTextIndent2"/>
              <w:numPr>
                <w:ilvl w:val="2"/>
                <w:numId w:val="19"/>
              </w:numPr>
              <w:tabs>
                <w:tab w:val="num" w:pos="806"/>
              </w:tabs>
            </w:pPr>
            <w:r>
              <w:t xml:space="preserve">A. </w:t>
            </w:r>
            <w:r w:rsidR="00B7306B">
              <w:t xml:space="preserve">Proponent is an incorporated private or </w:t>
            </w:r>
            <w:r w:rsidR="00B12873">
              <w:t>non-</w:t>
            </w:r>
            <w:r w:rsidR="00B7306B">
              <w:t>-profit organization</w:t>
            </w:r>
          </w:p>
          <w:p w:rsidR="0097702B" w:rsidRDefault="0097702B">
            <w:pPr>
              <w:pStyle w:val="BodyTextIndent2"/>
              <w:tabs>
                <w:tab w:val="num" w:pos="806"/>
              </w:tabs>
            </w:pPr>
          </w:p>
          <w:p w:rsidR="0097702B" w:rsidRDefault="001132C8">
            <w:pPr>
              <w:pStyle w:val="BodyTextIndent2"/>
              <w:tabs>
                <w:tab w:val="num" w:pos="993"/>
              </w:tabs>
              <w:ind w:left="993" w:hanging="273"/>
            </w:pPr>
            <w:r>
              <w:t xml:space="preserve">B. </w:t>
            </w:r>
            <w:r w:rsidR="00417DE7">
              <w:t xml:space="preserve">Only incorporated </w:t>
            </w:r>
            <w:r w:rsidR="00B12873">
              <w:t>non-</w:t>
            </w:r>
            <w:r w:rsidR="00417DE7">
              <w:t>-profit organizations may apply for 800 Montreal Road</w:t>
            </w:r>
          </w:p>
        </w:tc>
        <w:tc>
          <w:tcPr>
            <w:tcW w:w="1076" w:type="dxa"/>
          </w:tcPr>
          <w:p w:rsidR="00B7306B" w:rsidRDefault="00B7306B">
            <w:pPr>
              <w:pStyle w:val="BodyTextIndent2"/>
              <w:ind w:left="0"/>
            </w:pPr>
          </w:p>
        </w:tc>
        <w:tc>
          <w:tcPr>
            <w:tcW w:w="1084" w:type="dxa"/>
          </w:tcPr>
          <w:p w:rsidR="00B7306B" w:rsidRDefault="00B7306B">
            <w:pPr>
              <w:pStyle w:val="BodyTextIndent2"/>
              <w:ind w:left="0"/>
            </w:pPr>
          </w:p>
        </w:tc>
      </w:tr>
      <w:tr w:rsidR="00B7306B">
        <w:trPr>
          <w:trHeight w:val="257"/>
        </w:trPr>
        <w:tc>
          <w:tcPr>
            <w:tcW w:w="8474" w:type="dxa"/>
          </w:tcPr>
          <w:p w:rsidR="00B7306B" w:rsidRDefault="00B7306B">
            <w:pPr>
              <w:pStyle w:val="BodyTextIndent2"/>
              <w:tabs>
                <w:tab w:val="num" w:pos="806"/>
              </w:tabs>
              <w:ind w:left="0"/>
            </w:pPr>
            <w:r>
              <w:t>3.2.2</w:t>
            </w:r>
            <w:r>
              <w:rPr>
                <w:i/>
                <w:iCs/>
              </w:rPr>
              <w:t xml:space="preserve">    (IF APPLICABLE)</w:t>
            </w:r>
            <w:r>
              <w:t xml:space="preserve"> Written confirmation of partner involvement and role </w:t>
            </w:r>
          </w:p>
        </w:tc>
        <w:tc>
          <w:tcPr>
            <w:tcW w:w="1076" w:type="dxa"/>
          </w:tcPr>
          <w:p w:rsidR="00B7306B" w:rsidRDefault="00B7306B">
            <w:pPr>
              <w:pStyle w:val="BodyTextIndent2"/>
              <w:ind w:left="0"/>
            </w:pPr>
          </w:p>
        </w:tc>
        <w:tc>
          <w:tcPr>
            <w:tcW w:w="1084" w:type="dxa"/>
          </w:tcPr>
          <w:p w:rsidR="00B7306B" w:rsidRDefault="00B7306B">
            <w:pPr>
              <w:pStyle w:val="BodyTextIndent2"/>
              <w:ind w:left="0"/>
            </w:pPr>
          </w:p>
        </w:tc>
      </w:tr>
      <w:tr w:rsidR="00B7306B">
        <w:trPr>
          <w:trHeight w:val="172"/>
        </w:trPr>
        <w:tc>
          <w:tcPr>
            <w:tcW w:w="8474" w:type="dxa"/>
          </w:tcPr>
          <w:p w:rsidR="00B7306B" w:rsidRDefault="00B7306B" w:rsidP="00417DE7">
            <w:pPr>
              <w:pStyle w:val="BodyTextIndent2"/>
              <w:ind w:left="709" w:hanging="709"/>
            </w:pPr>
            <w:r>
              <w:t xml:space="preserve">3.2.3 </w:t>
            </w:r>
            <w:r>
              <w:tab/>
              <w:t>Project meets affordability requirements</w:t>
            </w:r>
            <w:r w:rsidR="00417DE7">
              <w:t xml:space="preserve"> and  Completed Capital and Operating Budgets</w:t>
            </w:r>
          </w:p>
        </w:tc>
        <w:tc>
          <w:tcPr>
            <w:tcW w:w="1076" w:type="dxa"/>
          </w:tcPr>
          <w:p w:rsidR="00B7306B" w:rsidRDefault="00B7306B">
            <w:pPr>
              <w:pStyle w:val="BodyTextIndent2"/>
              <w:ind w:left="0"/>
            </w:pPr>
          </w:p>
        </w:tc>
        <w:tc>
          <w:tcPr>
            <w:tcW w:w="1084" w:type="dxa"/>
          </w:tcPr>
          <w:p w:rsidR="00B7306B" w:rsidRDefault="00B7306B">
            <w:pPr>
              <w:pStyle w:val="BodyTextIndent2"/>
              <w:ind w:left="0"/>
            </w:pPr>
          </w:p>
        </w:tc>
      </w:tr>
      <w:tr w:rsidR="00B7306B">
        <w:trPr>
          <w:trHeight w:val="360"/>
        </w:trPr>
        <w:tc>
          <w:tcPr>
            <w:tcW w:w="8474" w:type="dxa"/>
          </w:tcPr>
          <w:p w:rsidR="00B7306B" w:rsidRDefault="00B7306B">
            <w:pPr>
              <w:pStyle w:val="BodyTextIndent2"/>
              <w:numPr>
                <w:ilvl w:val="2"/>
                <w:numId w:val="23"/>
              </w:numPr>
              <w:tabs>
                <w:tab w:val="clear" w:pos="2160"/>
                <w:tab w:val="num" w:pos="720"/>
              </w:tabs>
              <w:ind w:left="720"/>
            </w:pPr>
            <w:r>
              <w:t>Proponent has had a pre-consultation with a City Planner to discuss proposal before submission</w:t>
            </w:r>
          </w:p>
          <w:p w:rsidR="00B7306B" w:rsidRDefault="00B7306B">
            <w:pPr>
              <w:pStyle w:val="BodyTextIndent2"/>
              <w:ind w:left="1440"/>
            </w:pPr>
          </w:p>
        </w:tc>
        <w:tc>
          <w:tcPr>
            <w:tcW w:w="1076" w:type="dxa"/>
          </w:tcPr>
          <w:p w:rsidR="00B7306B" w:rsidRDefault="00B7306B">
            <w:pPr>
              <w:pStyle w:val="BodyTextIndent2"/>
              <w:ind w:left="0"/>
            </w:pPr>
          </w:p>
        </w:tc>
        <w:tc>
          <w:tcPr>
            <w:tcW w:w="1084" w:type="dxa"/>
          </w:tcPr>
          <w:p w:rsidR="00B7306B" w:rsidRDefault="00B7306B">
            <w:pPr>
              <w:pStyle w:val="BodyTextIndent2"/>
              <w:ind w:left="0"/>
            </w:pPr>
          </w:p>
        </w:tc>
      </w:tr>
      <w:tr w:rsidR="00B7306B">
        <w:trPr>
          <w:trHeight w:val="314"/>
        </w:trPr>
        <w:tc>
          <w:tcPr>
            <w:tcW w:w="8474" w:type="dxa"/>
          </w:tcPr>
          <w:p w:rsidR="00B7306B" w:rsidRDefault="00B7306B">
            <w:pPr>
              <w:pStyle w:val="BodyTextIndent2"/>
              <w:numPr>
                <w:ilvl w:val="2"/>
                <w:numId w:val="23"/>
              </w:numPr>
              <w:tabs>
                <w:tab w:val="clear" w:pos="2160"/>
                <w:tab w:val="num" w:pos="720"/>
              </w:tabs>
              <w:ind w:left="720"/>
            </w:pPr>
            <w:r>
              <w:t xml:space="preserve">Proponent has letter with respect to project financing </w:t>
            </w:r>
          </w:p>
        </w:tc>
        <w:tc>
          <w:tcPr>
            <w:tcW w:w="1076" w:type="dxa"/>
          </w:tcPr>
          <w:p w:rsidR="00B7306B" w:rsidRDefault="00B7306B">
            <w:pPr>
              <w:pStyle w:val="BodyTextIndent2"/>
              <w:ind w:left="0"/>
            </w:pPr>
          </w:p>
        </w:tc>
        <w:tc>
          <w:tcPr>
            <w:tcW w:w="1084" w:type="dxa"/>
          </w:tcPr>
          <w:p w:rsidR="00B7306B" w:rsidRDefault="00B7306B">
            <w:pPr>
              <w:pStyle w:val="BodyTextIndent2"/>
              <w:ind w:left="0"/>
            </w:pPr>
          </w:p>
        </w:tc>
      </w:tr>
      <w:tr w:rsidR="00B7306B">
        <w:trPr>
          <w:trHeight w:val="531"/>
        </w:trPr>
        <w:tc>
          <w:tcPr>
            <w:tcW w:w="8474" w:type="dxa"/>
          </w:tcPr>
          <w:p w:rsidR="00B7306B" w:rsidRDefault="00B7306B">
            <w:pPr>
              <w:pStyle w:val="BodyTextIndent2"/>
              <w:numPr>
                <w:ilvl w:val="2"/>
                <w:numId w:val="23"/>
              </w:numPr>
              <w:tabs>
                <w:tab w:val="clear" w:pos="2160"/>
                <w:tab w:val="num" w:pos="720"/>
              </w:tabs>
              <w:ind w:left="720"/>
            </w:pPr>
            <w:r>
              <w:t>Proponent has incorporated mandatory insurance requirements into budget</w:t>
            </w:r>
          </w:p>
        </w:tc>
        <w:tc>
          <w:tcPr>
            <w:tcW w:w="1076" w:type="dxa"/>
          </w:tcPr>
          <w:p w:rsidR="00B7306B" w:rsidRDefault="00B7306B">
            <w:pPr>
              <w:pStyle w:val="BodyTextIndent2"/>
              <w:ind w:left="0"/>
            </w:pPr>
          </w:p>
        </w:tc>
        <w:tc>
          <w:tcPr>
            <w:tcW w:w="1084" w:type="dxa"/>
          </w:tcPr>
          <w:p w:rsidR="00B7306B" w:rsidRDefault="00B7306B">
            <w:pPr>
              <w:pStyle w:val="BodyTextIndent2"/>
              <w:ind w:left="0"/>
            </w:pPr>
          </w:p>
        </w:tc>
      </w:tr>
      <w:tr w:rsidR="00B7306B">
        <w:trPr>
          <w:trHeight w:val="498"/>
        </w:trPr>
        <w:tc>
          <w:tcPr>
            <w:tcW w:w="8474" w:type="dxa"/>
          </w:tcPr>
          <w:p w:rsidR="00B7306B" w:rsidRDefault="00B7306B">
            <w:pPr>
              <w:pStyle w:val="BodyTextIndent2"/>
              <w:numPr>
                <w:ilvl w:val="2"/>
                <w:numId w:val="23"/>
              </w:numPr>
              <w:tabs>
                <w:tab w:val="clear" w:pos="2160"/>
                <w:tab w:val="num" w:pos="720"/>
              </w:tabs>
              <w:ind w:left="720"/>
            </w:pPr>
            <w:r>
              <w:t>Proponent is in good standing with the City with respect to existing contracts with the City of Ottawa</w:t>
            </w:r>
          </w:p>
        </w:tc>
        <w:tc>
          <w:tcPr>
            <w:tcW w:w="1076" w:type="dxa"/>
          </w:tcPr>
          <w:p w:rsidR="00B7306B" w:rsidRDefault="00B7306B">
            <w:pPr>
              <w:pStyle w:val="BodyTextIndent2"/>
              <w:ind w:left="0"/>
            </w:pPr>
          </w:p>
        </w:tc>
        <w:tc>
          <w:tcPr>
            <w:tcW w:w="1084" w:type="dxa"/>
          </w:tcPr>
          <w:p w:rsidR="00B7306B" w:rsidRDefault="00B7306B">
            <w:pPr>
              <w:pStyle w:val="BodyTextIndent2"/>
              <w:ind w:left="0"/>
            </w:pPr>
          </w:p>
        </w:tc>
      </w:tr>
      <w:tr w:rsidR="00B7306B">
        <w:trPr>
          <w:trHeight w:val="497"/>
        </w:trPr>
        <w:tc>
          <w:tcPr>
            <w:tcW w:w="8474" w:type="dxa"/>
          </w:tcPr>
          <w:p w:rsidR="00B7306B" w:rsidRDefault="00B7306B">
            <w:pPr>
              <w:pStyle w:val="BodyTextIndent2"/>
              <w:numPr>
                <w:ilvl w:val="2"/>
                <w:numId w:val="23"/>
              </w:numPr>
              <w:tabs>
                <w:tab w:val="clear" w:pos="2160"/>
                <w:tab w:val="num" w:pos="720"/>
                <w:tab w:val="num" w:pos="806"/>
              </w:tabs>
              <w:ind w:left="720"/>
            </w:pPr>
            <w:r>
              <w:t>Private sector developers</w:t>
            </w:r>
            <w:r>
              <w:rPr>
                <w:i/>
                <w:iCs/>
              </w:rPr>
              <w:t xml:space="preserve"> </w:t>
            </w:r>
            <w:r>
              <w:t>bring at least 10% equity to the project</w:t>
            </w:r>
          </w:p>
        </w:tc>
        <w:tc>
          <w:tcPr>
            <w:tcW w:w="1076" w:type="dxa"/>
          </w:tcPr>
          <w:p w:rsidR="00B7306B" w:rsidRDefault="00B7306B">
            <w:pPr>
              <w:pStyle w:val="BodyTextIndent2"/>
              <w:ind w:left="0"/>
            </w:pPr>
          </w:p>
        </w:tc>
        <w:tc>
          <w:tcPr>
            <w:tcW w:w="1084" w:type="dxa"/>
          </w:tcPr>
          <w:p w:rsidR="00B7306B" w:rsidRDefault="00B7306B">
            <w:pPr>
              <w:pStyle w:val="BodyTextIndent2"/>
              <w:ind w:left="0"/>
            </w:pPr>
          </w:p>
        </w:tc>
      </w:tr>
      <w:tr w:rsidR="00B7306B">
        <w:trPr>
          <w:trHeight w:val="600"/>
        </w:trPr>
        <w:tc>
          <w:tcPr>
            <w:tcW w:w="8474" w:type="dxa"/>
          </w:tcPr>
          <w:p w:rsidR="00B7306B" w:rsidRDefault="00B7306B">
            <w:pPr>
              <w:pStyle w:val="BodyTextIndent2"/>
              <w:numPr>
                <w:ilvl w:val="2"/>
                <w:numId w:val="23"/>
              </w:numPr>
              <w:tabs>
                <w:tab w:val="clear" w:pos="2160"/>
                <w:tab w:val="num" w:pos="720"/>
              </w:tabs>
              <w:ind w:left="720"/>
            </w:pPr>
            <w:r>
              <w:t>Rental Unit size meets Provincial criteria</w:t>
            </w:r>
          </w:p>
        </w:tc>
        <w:tc>
          <w:tcPr>
            <w:tcW w:w="1076" w:type="dxa"/>
          </w:tcPr>
          <w:p w:rsidR="00B7306B" w:rsidRDefault="00B7306B">
            <w:pPr>
              <w:pStyle w:val="BodyTextIndent2"/>
              <w:ind w:left="0"/>
            </w:pPr>
          </w:p>
        </w:tc>
        <w:tc>
          <w:tcPr>
            <w:tcW w:w="1084" w:type="dxa"/>
          </w:tcPr>
          <w:p w:rsidR="00B7306B" w:rsidRDefault="00B7306B">
            <w:pPr>
              <w:pStyle w:val="BodyTextIndent2"/>
              <w:ind w:left="0"/>
            </w:pPr>
          </w:p>
        </w:tc>
      </w:tr>
    </w:tbl>
    <w:p w:rsidR="00B7306B" w:rsidRDefault="00B7306B">
      <w:pPr>
        <w:pStyle w:val="xl31"/>
        <w:overflowPunct/>
        <w:autoSpaceDE/>
        <w:autoSpaceDN/>
        <w:adjustRightInd/>
        <w:spacing w:before="0" w:after="0"/>
        <w:ind w:firstLine="180"/>
        <w:textAlignment w:val="auto"/>
        <w:rPr>
          <w:rFonts w:ascii="Times New Roman" w:hAnsi="Times New Roman"/>
          <w:bCs/>
          <w:szCs w:val="24"/>
        </w:rPr>
      </w:pPr>
    </w:p>
    <w:p w:rsidR="00B7306B" w:rsidRDefault="00B7306B">
      <w:pPr>
        <w:rPr>
          <w:lang w:val="en-US"/>
        </w:rPr>
      </w:pPr>
    </w:p>
    <w:p w:rsidR="00B7306B" w:rsidRDefault="00B7306B">
      <w:pPr>
        <w:rPr>
          <w:b/>
          <w:sz w:val="28"/>
        </w:rPr>
      </w:pPr>
      <w:r>
        <w:rPr>
          <w:b/>
          <w:sz w:val="28"/>
        </w:rPr>
        <w:br w:type="page"/>
      </w:r>
      <w:r>
        <w:rPr>
          <w:b/>
          <w:sz w:val="28"/>
        </w:rPr>
        <w:lastRenderedPageBreak/>
        <w:t xml:space="preserve">Stage 2: Core Evaluation </w:t>
      </w:r>
      <w:r w:rsidR="001132C8">
        <w:rPr>
          <w:b/>
          <w:sz w:val="28"/>
        </w:rPr>
        <w:t>Criteria</w:t>
      </w:r>
      <w:r>
        <w:rPr>
          <w:b/>
          <w:sz w:val="28"/>
        </w:rPr>
        <w:t xml:space="preserve">: </w:t>
      </w:r>
    </w:p>
    <w:p w:rsidR="00B7306B" w:rsidRDefault="00B7306B">
      <w:pPr>
        <w:rPr>
          <w:b/>
          <w:sz w:val="28"/>
        </w:rPr>
      </w:pPr>
    </w:p>
    <w:p w:rsidR="00B7306B" w:rsidRDefault="00B7306B">
      <w:pPr>
        <w:rPr>
          <w:bCs/>
          <w:lang w:val="en-US"/>
        </w:rPr>
      </w:pPr>
      <w:r>
        <w:rPr>
          <w:bCs/>
        </w:rPr>
        <w:t xml:space="preserve">A score of 70% is required on each of the Core </w:t>
      </w:r>
      <w:r w:rsidR="001132C8">
        <w:rPr>
          <w:bCs/>
        </w:rPr>
        <w:t>Criteria</w:t>
      </w:r>
      <w:r>
        <w:rPr>
          <w:bCs/>
        </w:rPr>
        <w:t>.  If a proponent fails to achieve 70% on any individual element, the project will not proceed to Stage 3.  A score of 70% means the proponent has met the City’s minimum expectations for the scored element.</w:t>
      </w:r>
    </w:p>
    <w:p w:rsidR="00B7306B" w:rsidRDefault="00B7306B">
      <w:pPr>
        <w:pStyle w:val="xl31"/>
        <w:overflowPunct/>
        <w:autoSpaceDE/>
        <w:autoSpaceDN/>
        <w:adjustRightInd/>
        <w:spacing w:before="0" w:after="0"/>
        <w:textAlignment w:val="auto"/>
        <w:rPr>
          <w:rFonts w:ascii="Times New Roman" w:hAnsi="Times New Roman"/>
          <w:bCs/>
          <w:sz w:val="28"/>
          <w:szCs w:val="24"/>
        </w:rPr>
      </w:pPr>
    </w:p>
    <w:p w:rsidR="001132C8" w:rsidRPr="001132C8" w:rsidRDefault="00943824">
      <w:pPr>
        <w:pStyle w:val="xl31"/>
        <w:overflowPunct/>
        <w:autoSpaceDE/>
        <w:autoSpaceDN/>
        <w:adjustRightInd/>
        <w:spacing w:before="0" w:after="0"/>
        <w:textAlignment w:val="auto"/>
        <w:rPr>
          <w:rFonts w:ascii="Times New Roman" w:hAnsi="Times New Roman"/>
          <w:bCs/>
          <w:szCs w:val="24"/>
        </w:rPr>
      </w:pPr>
      <w:r w:rsidRPr="00943824">
        <w:rPr>
          <w:rFonts w:ascii="Times New Roman" w:hAnsi="Times New Roman"/>
          <w:bCs/>
          <w:szCs w:val="24"/>
        </w:rPr>
        <w:t>Stage Two Core Criteria</w:t>
      </w:r>
      <w:r w:rsidRPr="00943824">
        <w:rPr>
          <w:rFonts w:ascii="Times New Roman" w:hAnsi="Times New Roman"/>
          <w:bCs/>
          <w:szCs w:val="24"/>
        </w:rPr>
        <w:tab/>
      </w:r>
      <w:r w:rsidRPr="00943824">
        <w:rPr>
          <w:rFonts w:ascii="Times New Roman" w:hAnsi="Times New Roman"/>
          <w:bCs/>
          <w:szCs w:val="24"/>
        </w:rPr>
        <w:tab/>
        <w:t>Maximum Score/Minimum Pass</w:t>
      </w:r>
    </w:p>
    <w:p w:rsidR="001132C8" w:rsidRPr="001132C8" w:rsidRDefault="001132C8">
      <w:pPr>
        <w:pStyle w:val="xl31"/>
        <w:overflowPunct/>
        <w:autoSpaceDE/>
        <w:autoSpaceDN/>
        <w:adjustRightInd/>
        <w:spacing w:before="0" w:after="0"/>
        <w:textAlignment w:val="auto"/>
        <w:rPr>
          <w:rFonts w:ascii="Times New Roman" w:hAnsi="Times New Roman"/>
          <w:bCs/>
          <w:szCs w:val="24"/>
        </w:rPr>
      </w:pPr>
    </w:p>
    <w:p w:rsidR="0097702B" w:rsidRDefault="00943824">
      <w:pPr>
        <w:pStyle w:val="xl31"/>
        <w:numPr>
          <w:ilvl w:val="0"/>
          <w:numId w:val="64"/>
        </w:numPr>
        <w:overflowPunct/>
        <w:autoSpaceDE/>
        <w:autoSpaceDN/>
        <w:adjustRightInd/>
        <w:spacing w:before="0" w:after="0"/>
        <w:textAlignment w:val="auto"/>
        <w:rPr>
          <w:rFonts w:ascii="Times New Roman" w:hAnsi="Times New Roman"/>
          <w:bCs/>
          <w:szCs w:val="24"/>
        </w:rPr>
      </w:pPr>
      <w:r w:rsidRPr="00943824">
        <w:rPr>
          <w:rFonts w:ascii="Times New Roman" w:hAnsi="Times New Roman"/>
          <w:bCs/>
          <w:szCs w:val="24"/>
        </w:rPr>
        <w:t>Project Team Qualifications</w:t>
      </w:r>
      <w:r w:rsidRPr="00943824">
        <w:rPr>
          <w:rFonts w:ascii="Times New Roman" w:hAnsi="Times New Roman"/>
          <w:bCs/>
          <w:szCs w:val="24"/>
        </w:rPr>
        <w:tab/>
      </w:r>
      <w:r w:rsidR="00634649">
        <w:rPr>
          <w:rFonts w:ascii="Times New Roman" w:hAnsi="Times New Roman"/>
          <w:bCs/>
          <w:szCs w:val="24"/>
        </w:rPr>
        <w:tab/>
      </w:r>
      <w:r w:rsidRPr="00943824">
        <w:rPr>
          <w:rFonts w:ascii="Times New Roman" w:hAnsi="Times New Roman"/>
          <w:bCs/>
          <w:szCs w:val="24"/>
        </w:rPr>
        <w:t>25</w:t>
      </w:r>
      <w:r w:rsidR="00695E87">
        <w:rPr>
          <w:rFonts w:ascii="Times New Roman" w:hAnsi="Times New Roman"/>
          <w:bCs/>
          <w:szCs w:val="24"/>
        </w:rPr>
        <w:t xml:space="preserve"> </w:t>
      </w:r>
      <w:r w:rsidRPr="00943824">
        <w:rPr>
          <w:rFonts w:ascii="Times New Roman" w:hAnsi="Times New Roman"/>
          <w:bCs/>
          <w:szCs w:val="24"/>
        </w:rPr>
        <w:t>/</w:t>
      </w:r>
      <w:r w:rsidR="00695E87">
        <w:rPr>
          <w:rFonts w:ascii="Times New Roman" w:hAnsi="Times New Roman"/>
          <w:bCs/>
          <w:szCs w:val="24"/>
        </w:rPr>
        <w:t xml:space="preserve"> </w:t>
      </w:r>
      <w:r w:rsidRPr="00943824">
        <w:rPr>
          <w:rFonts w:ascii="Times New Roman" w:hAnsi="Times New Roman"/>
          <w:bCs/>
          <w:szCs w:val="24"/>
        </w:rPr>
        <w:t>17.5 minimum</w:t>
      </w:r>
    </w:p>
    <w:p w:rsidR="0097702B" w:rsidRDefault="00943824">
      <w:pPr>
        <w:pStyle w:val="xl31"/>
        <w:numPr>
          <w:ilvl w:val="0"/>
          <w:numId w:val="64"/>
        </w:numPr>
        <w:overflowPunct/>
        <w:autoSpaceDE/>
        <w:autoSpaceDN/>
        <w:adjustRightInd/>
        <w:spacing w:before="0" w:after="0"/>
        <w:textAlignment w:val="auto"/>
        <w:rPr>
          <w:rFonts w:ascii="Times New Roman" w:hAnsi="Times New Roman"/>
          <w:bCs/>
          <w:szCs w:val="24"/>
        </w:rPr>
      </w:pPr>
      <w:r w:rsidRPr="00943824">
        <w:rPr>
          <w:rFonts w:ascii="Times New Roman" w:hAnsi="Times New Roman"/>
          <w:bCs/>
          <w:szCs w:val="24"/>
        </w:rPr>
        <w:t>Examples of Projects</w:t>
      </w:r>
      <w:r w:rsidRPr="00943824">
        <w:rPr>
          <w:rFonts w:ascii="Times New Roman" w:hAnsi="Times New Roman"/>
          <w:bCs/>
          <w:szCs w:val="24"/>
        </w:rPr>
        <w:tab/>
      </w:r>
      <w:r w:rsidRPr="00943824">
        <w:rPr>
          <w:rFonts w:ascii="Times New Roman" w:hAnsi="Times New Roman"/>
          <w:bCs/>
          <w:szCs w:val="24"/>
        </w:rPr>
        <w:tab/>
      </w:r>
      <w:r w:rsidR="00634649">
        <w:rPr>
          <w:rFonts w:ascii="Times New Roman" w:hAnsi="Times New Roman"/>
          <w:bCs/>
          <w:szCs w:val="24"/>
        </w:rPr>
        <w:tab/>
      </w:r>
      <w:r w:rsidR="00634649">
        <w:rPr>
          <w:rFonts w:ascii="Times New Roman" w:hAnsi="Times New Roman"/>
          <w:bCs/>
          <w:szCs w:val="24"/>
        </w:rPr>
        <w:tab/>
        <w:t>10</w:t>
      </w:r>
      <w:r w:rsidR="00695E87">
        <w:rPr>
          <w:rFonts w:ascii="Times New Roman" w:hAnsi="Times New Roman"/>
          <w:bCs/>
          <w:szCs w:val="24"/>
        </w:rPr>
        <w:t xml:space="preserve"> </w:t>
      </w:r>
      <w:r w:rsidR="00634649">
        <w:rPr>
          <w:rFonts w:ascii="Times New Roman" w:hAnsi="Times New Roman"/>
          <w:bCs/>
          <w:szCs w:val="24"/>
        </w:rPr>
        <w:t>/</w:t>
      </w:r>
      <w:r w:rsidR="00695E87">
        <w:rPr>
          <w:rFonts w:ascii="Times New Roman" w:hAnsi="Times New Roman"/>
          <w:bCs/>
          <w:szCs w:val="24"/>
        </w:rPr>
        <w:t xml:space="preserve"> </w:t>
      </w:r>
      <w:r w:rsidR="00634649">
        <w:rPr>
          <w:rFonts w:ascii="Times New Roman" w:hAnsi="Times New Roman"/>
          <w:bCs/>
          <w:szCs w:val="24"/>
        </w:rPr>
        <w:t>7</w:t>
      </w:r>
    </w:p>
    <w:p w:rsidR="0097702B" w:rsidRDefault="00943824">
      <w:pPr>
        <w:pStyle w:val="xl31"/>
        <w:numPr>
          <w:ilvl w:val="0"/>
          <w:numId w:val="64"/>
        </w:numPr>
        <w:overflowPunct/>
        <w:autoSpaceDE/>
        <w:autoSpaceDN/>
        <w:adjustRightInd/>
        <w:spacing w:before="0" w:after="0"/>
        <w:textAlignment w:val="auto"/>
        <w:rPr>
          <w:rFonts w:ascii="Times New Roman" w:hAnsi="Times New Roman"/>
          <w:bCs/>
          <w:szCs w:val="24"/>
        </w:rPr>
      </w:pPr>
      <w:r w:rsidRPr="00943824">
        <w:rPr>
          <w:rFonts w:ascii="Times New Roman" w:hAnsi="Times New Roman"/>
          <w:bCs/>
          <w:szCs w:val="24"/>
        </w:rPr>
        <w:t>Design Concept</w:t>
      </w:r>
      <w:r w:rsidRPr="00943824">
        <w:rPr>
          <w:rFonts w:ascii="Times New Roman" w:hAnsi="Times New Roman"/>
          <w:bCs/>
          <w:szCs w:val="24"/>
        </w:rPr>
        <w:tab/>
      </w:r>
      <w:r w:rsidRPr="00943824">
        <w:rPr>
          <w:rFonts w:ascii="Times New Roman" w:hAnsi="Times New Roman"/>
          <w:bCs/>
          <w:szCs w:val="24"/>
        </w:rPr>
        <w:tab/>
      </w:r>
      <w:r w:rsidRPr="00943824">
        <w:rPr>
          <w:rFonts w:ascii="Times New Roman" w:hAnsi="Times New Roman"/>
          <w:bCs/>
          <w:szCs w:val="24"/>
        </w:rPr>
        <w:tab/>
      </w:r>
      <w:r w:rsidR="00634649">
        <w:rPr>
          <w:rFonts w:ascii="Times New Roman" w:hAnsi="Times New Roman"/>
          <w:bCs/>
          <w:szCs w:val="24"/>
        </w:rPr>
        <w:tab/>
        <w:t>25</w:t>
      </w:r>
      <w:r w:rsidR="00695E87">
        <w:rPr>
          <w:rFonts w:ascii="Times New Roman" w:hAnsi="Times New Roman"/>
          <w:bCs/>
          <w:szCs w:val="24"/>
        </w:rPr>
        <w:t xml:space="preserve"> </w:t>
      </w:r>
      <w:r w:rsidR="00634649">
        <w:rPr>
          <w:rFonts w:ascii="Times New Roman" w:hAnsi="Times New Roman"/>
          <w:bCs/>
          <w:szCs w:val="24"/>
        </w:rPr>
        <w:t>/</w:t>
      </w:r>
      <w:r w:rsidR="00695E87">
        <w:rPr>
          <w:rFonts w:ascii="Times New Roman" w:hAnsi="Times New Roman"/>
          <w:bCs/>
          <w:szCs w:val="24"/>
        </w:rPr>
        <w:t xml:space="preserve"> </w:t>
      </w:r>
      <w:r w:rsidR="00634649">
        <w:rPr>
          <w:rFonts w:ascii="Times New Roman" w:hAnsi="Times New Roman"/>
          <w:bCs/>
          <w:szCs w:val="24"/>
        </w:rPr>
        <w:t>17.5</w:t>
      </w:r>
    </w:p>
    <w:p w:rsidR="0097702B" w:rsidRDefault="00943824">
      <w:pPr>
        <w:pStyle w:val="xl31"/>
        <w:numPr>
          <w:ilvl w:val="0"/>
          <w:numId w:val="64"/>
        </w:numPr>
        <w:overflowPunct/>
        <w:autoSpaceDE/>
        <w:autoSpaceDN/>
        <w:adjustRightInd/>
        <w:spacing w:before="0" w:after="0"/>
        <w:textAlignment w:val="auto"/>
        <w:rPr>
          <w:rFonts w:ascii="Times New Roman" w:hAnsi="Times New Roman"/>
          <w:bCs/>
          <w:szCs w:val="24"/>
        </w:rPr>
      </w:pPr>
      <w:r w:rsidRPr="00943824">
        <w:rPr>
          <w:rFonts w:ascii="Times New Roman" w:hAnsi="Times New Roman"/>
          <w:bCs/>
          <w:szCs w:val="24"/>
        </w:rPr>
        <w:t>Financial Viability and Value for Money</w:t>
      </w:r>
      <w:r w:rsidR="00634649">
        <w:rPr>
          <w:rFonts w:ascii="Times New Roman" w:hAnsi="Times New Roman"/>
          <w:bCs/>
          <w:szCs w:val="24"/>
        </w:rPr>
        <w:tab/>
        <w:t>30</w:t>
      </w:r>
      <w:r w:rsidR="00695E87">
        <w:rPr>
          <w:rFonts w:ascii="Times New Roman" w:hAnsi="Times New Roman"/>
          <w:bCs/>
          <w:szCs w:val="24"/>
        </w:rPr>
        <w:t xml:space="preserve"> </w:t>
      </w:r>
      <w:r w:rsidR="00634649">
        <w:rPr>
          <w:rFonts w:ascii="Times New Roman" w:hAnsi="Times New Roman"/>
          <w:bCs/>
          <w:szCs w:val="24"/>
        </w:rPr>
        <w:t>/</w:t>
      </w:r>
      <w:r w:rsidR="00695E87">
        <w:rPr>
          <w:rFonts w:ascii="Times New Roman" w:hAnsi="Times New Roman"/>
          <w:bCs/>
          <w:szCs w:val="24"/>
        </w:rPr>
        <w:t xml:space="preserve"> </w:t>
      </w:r>
      <w:r w:rsidR="00634649">
        <w:rPr>
          <w:rFonts w:ascii="Times New Roman" w:hAnsi="Times New Roman"/>
          <w:bCs/>
          <w:szCs w:val="24"/>
        </w:rPr>
        <w:t>21</w:t>
      </w:r>
    </w:p>
    <w:p w:rsidR="0097702B" w:rsidRDefault="00634649">
      <w:pPr>
        <w:pStyle w:val="xl31"/>
        <w:numPr>
          <w:ilvl w:val="0"/>
          <w:numId w:val="64"/>
        </w:numPr>
        <w:overflowPunct/>
        <w:autoSpaceDE/>
        <w:autoSpaceDN/>
        <w:adjustRightInd/>
        <w:spacing w:before="0" w:after="0"/>
        <w:textAlignment w:val="auto"/>
        <w:rPr>
          <w:rFonts w:ascii="Times New Roman" w:hAnsi="Times New Roman"/>
          <w:bCs/>
          <w:szCs w:val="24"/>
        </w:rPr>
      </w:pPr>
      <w:r>
        <w:rPr>
          <w:rFonts w:ascii="Times New Roman" w:hAnsi="Times New Roman"/>
          <w:bCs/>
          <w:szCs w:val="24"/>
        </w:rPr>
        <w:t>Property Management Plan</w:t>
      </w:r>
      <w:r>
        <w:rPr>
          <w:rFonts w:ascii="Times New Roman" w:hAnsi="Times New Roman"/>
          <w:bCs/>
          <w:szCs w:val="24"/>
        </w:rPr>
        <w:tab/>
      </w:r>
      <w:r>
        <w:rPr>
          <w:rFonts w:ascii="Times New Roman" w:hAnsi="Times New Roman"/>
          <w:bCs/>
          <w:szCs w:val="24"/>
        </w:rPr>
        <w:tab/>
      </w:r>
      <w:r>
        <w:rPr>
          <w:rFonts w:ascii="Times New Roman" w:hAnsi="Times New Roman"/>
          <w:bCs/>
          <w:szCs w:val="24"/>
        </w:rPr>
        <w:tab/>
        <w:t>10</w:t>
      </w:r>
      <w:r w:rsidR="00695E87">
        <w:rPr>
          <w:rFonts w:ascii="Times New Roman" w:hAnsi="Times New Roman"/>
          <w:bCs/>
          <w:szCs w:val="24"/>
        </w:rPr>
        <w:t xml:space="preserve"> </w:t>
      </w:r>
      <w:r>
        <w:rPr>
          <w:rFonts w:ascii="Times New Roman" w:hAnsi="Times New Roman"/>
          <w:bCs/>
          <w:szCs w:val="24"/>
        </w:rPr>
        <w:t>/</w:t>
      </w:r>
      <w:r w:rsidR="00695E87">
        <w:rPr>
          <w:rFonts w:ascii="Times New Roman" w:hAnsi="Times New Roman"/>
          <w:bCs/>
          <w:szCs w:val="24"/>
        </w:rPr>
        <w:t xml:space="preserve"> </w:t>
      </w:r>
      <w:r>
        <w:rPr>
          <w:rFonts w:ascii="Times New Roman" w:hAnsi="Times New Roman"/>
          <w:bCs/>
          <w:szCs w:val="24"/>
        </w:rPr>
        <w:t>7</w:t>
      </w:r>
    </w:p>
    <w:p w:rsidR="001132C8" w:rsidRPr="001132C8" w:rsidRDefault="001132C8">
      <w:pPr>
        <w:pStyle w:val="xl31"/>
        <w:overflowPunct/>
        <w:autoSpaceDE/>
        <w:autoSpaceDN/>
        <w:adjustRightInd/>
        <w:spacing w:before="0" w:after="0"/>
        <w:textAlignment w:val="auto"/>
        <w:rPr>
          <w:rFonts w:ascii="Times New Roman" w:hAnsi="Times New Roman"/>
          <w:bCs/>
          <w:szCs w:val="24"/>
        </w:rPr>
      </w:pPr>
    </w:p>
    <w:p w:rsidR="001132C8" w:rsidRPr="001132C8" w:rsidRDefault="00943824">
      <w:pPr>
        <w:pStyle w:val="xl31"/>
        <w:overflowPunct/>
        <w:autoSpaceDE/>
        <w:autoSpaceDN/>
        <w:adjustRightInd/>
        <w:spacing w:before="0" w:after="0"/>
        <w:textAlignment w:val="auto"/>
        <w:rPr>
          <w:rFonts w:ascii="Times New Roman" w:hAnsi="Times New Roman"/>
          <w:bCs/>
          <w:szCs w:val="24"/>
        </w:rPr>
      </w:pPr>
      <w:r w:rsidRPr="00943824">
        <w:rPr>
          <w:rFonts w:ascii="Times New Roman" w:hAnsi="Times New Roman"/>
          <w:bCs/>
          <w:szCs w:val="24"/>
        </w:rPr>
        <w:t>Total Possible Score</w:t>
      </w:r>
      <w:r w:rsidRPr="00943824">
        <w:rPr>
          <w:rFonts w:ascii="Times New Roman" w:hAnsi="Times New Roman"/>
          <w:bCs/>
          <w:szCs w:val="24"/>
        </w:rPr>
        <w:tab/>
      </w:r>
      <w:r w:rsidRPr="00943824">
        <w:rPr>
          <w:rFonts w:ascii="Times New Roman" w:hAnsi="Times New Roman"/>
          <w:bCs/>
          <w:szCs w:val="24"/>
        </w:rPr>
        <w:tab/>
      </w:r>
      <w:r w:rsidRPr="00943824">
        <w:rPr>
          <w:rFonts w:ascii="Times New Roman" w:hAnsi="Times New Roman"/>
          <w:bCs/>
          <w:szCs w:val="24"/>
        </w:rPr>
        <w:tab/>
      </w:r>
      <w:r w:rsidRPr="00943824">
        <w:rPr>
          <w:rFonts w:ascii="Times New Roman" w:hAnsi="Times New Roman"/>
          <w:bCs/>
          <w:szCs w:val="24"/>
        </w:rPr>
        <w:tab/>
      </w:r>
      <w:r w:rsidR="00695E87">
        <w:rPr>
          <w:rFonts w:ascii="Times New Roman" w:hAnsi="Times New Roman"/>
          <w:bCs/>
          <w:szCs w:val="24"/>
        </w:rPr>
        <w:tab/>
      </w:r>
      <w:r w:rsidRPr="00943824">
        <w:rPr>
          <w:rFonts w:ascii="Times New Roman" w:hAnsi="Times New Roman"/>
          <w:bCs/>
          <w:szCs w:val="24"/>
        </w:rPr>
        <w:t>100 / 70 minimum</w:t>
      </w:r>
    </w:p>
    <w:p w:rsidR="001132C8" w:rsidRDefault="001132C8">
      <w:pPr>
        <w:pStyle w:val="xl31"/>
        <w:overflowPunct/>
        <w:autoSpaceDE/>
        <w:autoSpaceDN/>
        <w:adjustRightInd/>
        <w:spacing w:before="0" w:after="0"/>
        <w:textAlignment w:val="auto"/>
        <w:rPr>
          <w:rFonts w:ascii="Times New Roman" w:hAnsi="Times New Roman"/>
          <w:bCs/>
          <w:sz w:val="28"/>
          <w:szCs w:val="24"/>
        </w:rPr>
      </w:pPr>
    </w:p>
    <w:p w:rsidR="001132C8" w:rsidRDefault="00B7306B">
      <w:pPr>
        <w:tabs>
          <w:tab w:val="left" w:pos="0"/>
          <w:tab w:val="left" w:pos="8640"/>
        </w:tabs>
        <w:rPr>
          <w:b/>
          <w:bCs/>
          <w:i/>
          <w:iCs/>
          <w:sz w:val="32"/>
        </w:rPr>
      </w:pPr>
      <w:r>
        <w:rPr>
          <w:b/>
          <w:bCs/>
          <w:sz w:val="28"/>
        </w:rPr>
        <w:t xml:space="preserve">Stage 3: Preference </w:t>
      </w:r>
      <w:r w:rsidR="00933860">
        <w:rPr>
          <w:b/>
          <w:bCs/>
          <w:sz w:val="28"/>
        </w:rPr>
        <w:t>Criteria</w:t>
      </w:r>
    </w:p>
    <w:p w:rsidR="001132C8" w:rsidRDefault="001132C8">
      <w:pPr>
        <w:tabs>
          <w:tab w:val="left" w:pos="0"/>
          <w:tab w:val="left" w:pos="8640"/>
        </w:tabs>
        <w:rPr>
          <w:b/>
          <w:bCs/>
          <w:i/>
          <w:iCs/>
          <w:sz w:val="32"/>
        </w:rPr>
      </w:pPr>
    </w:p>
    <w:p w:rsidR="00B7306B" w:rsidRDefault="00B7306B">
      <w:pPr>
        <w:tabs>
          <w:tab w:val="left" w:pos="0"/>
          <w:tab w:val="left" w:pos="8640"/>
        </w:tabs>
        <w:rPr>
          <w:b/>
          <w:bCs/>
          <w:i/>
          <w:iCs/>
          <w:sz w:val="32"/>
        </w:rPr>
      </w:pPr>
      <w:r>
        <w:t xml:space="preserve">Proposals passing the Stage 2 evaluation will be scored on the following </w:t>
      </w:r>
      <w:r w:rsidR="00933860">
        <w:t xml:space="preserve">criteria </w:t>
      </w:r>
      <w:r>
        <w:t>that are priority issues for the City</w:t>
      </w:r>
      <w:r w:rsidR="00340EB1">
        <w:t>.</w:t>
      </w:r>
    </w:p>
    <w:p w:rsidR="00B7306B" w:rsidRDefault="00B7306B">
      <w:pPr>
        <w:tabs>
          <w:tab w:val="left" w:pos="0"/>
          <w:tab w:val="left" w:pos="8640"/>
        </w:tabs>
        <w:rPr>
          <w:b/>
          <w:bCs/>
          <w:i/>
          <w:iCs/>
          <w:sz w:val="32"/>
        </w:rPr>
      </w:pPr>
    </w:p>
    <w:p w:rsidR="001132C8" w:rsidRPr="001132C8" w:rsidRDefault="001132C8" w:rsidP="001132C8">
      <w:pPr>
        <w:pStyle w:val="xl31"/>
        <w:overflowPunct/>
        <w:autoSpaceDE/>
        <w:autoSpaceDN/>
        <w:adjustRightInd/>
        <w:spacing w:before="0" w:after="0"/>
        <w:textAlignment w:val="auto"/>
        <w:rPr>
          <w:rFonts w:ascii="Times New Roman" w:hAnsi="Times New Roman"/>
          <w:bCs/>
          <w:szCs w:val="24"/>
        </w:rPr>
      </w:pPr>
      <w:r w:rsidRPr="001132C8">
        <w:rPr>
          <w:rFonts w:ascii="Times New Roman" w:hAnsi="Times New Roman"/>
          <w:bCs/>
          <w:szCs w:val="24"/>
        </w:rPr>
        <w:t xml:space="preserve">Stage </w:t>
      </w:r>
      <w:r>
        <w:rPr>
          <w:rFonts w:ascii="Times New Roman" w:hAnsi="Times New Roman"/>
          <w:bCs/>
          <w:szCs w:val="24"/>
        </w:rPr>
        <w:t xml:space="preserve">Three Preference </w:t>
      </w:r>
      <w:r w:rsidR="00933860">
        <w:rPr>
          <w:rFonts w:ascii="Times New Roman" w:hAnsi="Times New Roman"/>
          <w:bCs/>
          <w:szCs w:val="24"/>
        </w:rPr>
        <w:t xml:space="preserve">Criteria </w:t>
      </w:r>
      <w:r w:rsidRPr="001132C8">
        <w:rPr>
          <w:rFonts w:ascii="Times New Roman" w:hAnsi="Times New Roman"/>
          <w:bCs/>
          <w:szCs w:val="24"/>
        </w:rPr>
        <w:tab/>
      </w:r>
      <w:r w:rsidRPr="001132C8">
        <w:rPr>
          <w:rFonts w:ascii="Times New Roman" w:hAnsi="Times New Roman"/>
          <w:bCs/>
          <w:szCs w:val="24"/>
        </w:rPr>
        <w:tab/>
      </w:r>
      <w:r>
        <w:rPr>
          <w:rFonts w:ascii="Times New Roman" w:hAnsi="Times New Roman"/>
          <w:bCs/>
          <w:szCs w:val="24"/>
        </w:rPr>
        <w:tab/>
      </w:r>
      <w:r w:rsidRPr="001132C8">
        <w:rPr>
          <w:rFonts w:ascii="Times New Roman" w:hAnsi="Times New Roman"/>
          <w:bCs/>
          <w:szCs w:val="24"/>
        </w:rPr>
        <w:t>Maximum Score</w:t>
      </w:r>
    </w:p>
    <w:p w:rsidR="001132C8" w:rsidRPr="001132C8" w:rsidRDefault="001132C8" w:rsidP="001132C8">
      <w:pPr>
        <w:pStyle w:val="xl31"/>
        <w:overflowPunct/>
        <w:autoSpaceDE/>
        <w:autoSpaceDN/>
        <w:adjustRightInd/>
        <w:spacing w:before="0" w:after="0"/>
        <w:textAlignment w:val="auto"/>
        <w:rPr>
          <w:rFonts w:ascii="Times New Roman" w:hAnsi="Times New Roman"/>
          <w:bCs/>
          <w:szCs w:val="24"/>
        </w:rPr>
      </w:pPr>
    </w:p>
    <w:p w:rsidR="001132C8" w:rsidRPr="001132C8" w:rsidRDefault="001132C8" w:rsidP="001132C8">
      <w:pPr>
        <w:pStyle w:val="xl31"/>
        <w:numPr>
          <w:ilvl w:val="0"/>
          <w:numId w:val="66"/>
        </w:numPr>
        <w:overflowPunct/>
        <w:autoSpaceDE/>
        <w:autoSpaceDN/>
        <w:adjustRightInd/>
        <w:spacing w:before="0" w:after="0"/>
        <w:textAlignment w:val="auto"/>
        <w:rPr>
          <w:rFonts w:ascii="Times New Roman" w:hAnsi="Times New Roman"/>
          <w:bCs/>
          <w:szCs w:val="24"/>
        </w:rPr>
      </w:pPr>
      <w:r>
        <w:rPr>
          <w:rFonts w:ascii="Times New Roman" w:hAnsi="Times New Roman"/>
          <w:bCs/>
          <w:szCs w:val="24"/>
        </w:rPr>
        <w:t>Exceeds Affordability Requirements</w:t>
      </w:r>
      <w:r w:rsidRPr="001132C8">
        <w:rPr>
          <w:rFonts w:ascii="Times New Roman" w:hAnsi="Times New Roman"/>
          <w:bCs/>
          <w:szCs w:val="24"/>
        </w:rPr>
        <w:tab/>
      </w:r>
      <w:r>
        <w:rPr>
          <w:rFonts w:ascii="Times New Roman" w:hAnsi="Times New Roman"/>
          <w:bCs/>
          <w:szCs w:val="24"/>
        </w:rPr>
        <w:tab/>
        <w:t>10</w:t>
      </w:r>
    </w:p>
    <w:p w:rsidR="001132C8" w:rsidRPr="001132C8" w:rsidRDefault="001132C8" w:rsidP="001132C8">
      <w:pPr>
        <w:pStyle w:val="xl31"/>
        <w:numPr>
          <w:ilvl w:val="0"/>
          <w:numId w:val="66"/>
        </w:numPr>
        <w:overflowPunct/>
        <w:autoSpaceDE/>
        <w:autoSpaceDN/>
        <w:adjustRightInd/>
        <w:spacing w:before="0" w:after="0"/>
        <w:textAlignment w:val="auto"/>
        <w:rPr>
          <w:rFonts w:ascii="Times New Roman" w:hAnsi="Times New Roman"/>
          <w:bCs/>
          <w:szCs w:val="24"/>
        </w:rPr>
      </w:pPr>
      <w:r>
        <w:rPr>
          <w:rFonts w:ascii="Times New Roman" w:hAnsi="Times New Roman"/>
          <w:bCs/>
          <w:szCs w:val="24"/>
        </w:rPr>
        <w:t xml:space="preserve">Energy Efficiency </w:t>
      </w:r>
      <w:r>
        <w:rPr>
          <w:rFonts w:ascii="Times New Roman" w:hAnsi="Times New Roman"/>
          <w:bCs/>
          <w:szCs w:val="24"/>
        </w:rPr>
        <w:tab/>
      </w:r>
      <w:r>
        <w:rPr>
          <w:rFonts w:ascii="Times New Roman" w:hAnsi="Times New Roman"/>
          <w:bCs/>
          <w:szCs w:val="24"/>
        </w:rPr>
        <w:tab/>
      </w:r>
      <w:r w:rsidRPr="001132C8">
        <w:rPr>
          <w:rFonts w:ascii="Times New Roman" w:hAnsi="Times New Roman"/>
          <w:bCs/>
          <w:szCs w:val="24"/>
        </w:rPr>
        <w:tab/>
      </w:r>
      <w:r>
        <w:rPr>
          <w:rFonts w:ascii="Times New Roman" w:hAnsi="Times New Roman"/>
          <w:bCs/>
          <w:szCs w:val="24"/>
        </w:rPr>
        <w:tab/>
      </w:r>
      <w:r>
        <w:rPr>
          <w:rFonts w:ascii="Times New Roman" w:hAnsi="Times New Roman"/>
          <w:bCs/>
          <w:szCs w:val="24"/>
        </w:rPr>
        <w:tab/>
        <w:t>5</w:t>
      </w:r>
    </w:p>
    <w:p w:rsidR="001132C8" w:rsidRPr="001132C8" w:rsidRDefault="001132C8" w:rsidP="001132C8">
      <w:pPr>
        <w:pStyle w:val="xl31"/>
        <w:numPr>
          <w:ilvl w:val="0"/>
          <w:numId w:val="66"/>
        </w:numPr>
        <w:overflowPunct/>
        <w:autoSpaceDE/>
        <w:autoSpaceDN/>
        <w:adjustRightInd/>
        <w:spacing w:before="0" w:after="0"/>
        <w:textAlignment w:val="auto"/>
        <w:rPr>
          <w:rFonts w:ascii="Times New Roman" w:hAnsi="Times New Roman"/>
          <w:bCs/>
          <w:szCs w:val="24"/>
        </w:rPr>
      </w:pPr>
      <w:r>
        <w:rPr>
          <w:rFonts w:ascii="Times New Roman" w:hAnsi="Times New Roman"/>
          <w:bCs/>
          <w:szCs w:val="24"/>
        </w:rPr>
        <w:t>Community Consultation</w:t>
      </w:r>
      <w:r w:rsidRPr="001132C8">
        <w:rPr>
          <w:rFonts w:ascii="Times New Roman" w:hAnsi="Times New Roman"/>
          <w:bCs/>
          <w:szCs w:val="24"/>
        </w:rPr>
        <w:tab/>
      </w:r>
      <w:r w:rsidRPr="001132C8">
        <w:rPr>
          <w:rFonts w:ascii="Times New Roman" w:hAnsi="Times New Roman"/>
          <w:bCs/>
          <w:szCs w:val="24"/>
        </w:rPr>
        <w:tab/>
      </w:r>
      <w:r w:rsidRPr="001132C8">
        <w:rPr>
          <w:rFonts w:ascii="Times New Roman" w:hAnsi="Times New Roman"/>
          <w:bCs/>
          <w:szCs w:val="24"/>
        </w:rPr>
        <w:tab/>
      </w:r>
      <w:r>
        <w:rPr>
          <w:rFonts w:ascii="Times New Roman" w:hAnsi="Times New Roman"/>
          <w:bCs/>
          <w:szCs w:val="24"/>
        </w:rPr>
        <w:tab/>
        <w:t>5</w:t>
      </w:r>
    </w:p>
    <w:p w:rsidR="001132C8" w:rsidRDefault="001132C8" w:rsidP="001132C8">
      <w:pPr>
        <w:pStyle w:val="xl31"/>
        <w:numPr>
          <w:ilvl w:val="0"/>
          <w:numId w:val="66"/>
        </w:numPr>
        <w:overflowPunct/>
        <w:autoSpaceDE/>
        <w:autoSpaceDN/>
        <w:adjustRightInd/>
        <w:spacing w:before="0" w:after="0"/>
        <w:textAlignment w:val="auto"/>
        <w:rPr>
          <w:rFonts w:ascii="Times New Roman" w:hAnsi="Times New Roman"/>
          <w:bCs/>
          <w:szCs w:val="24"/>
        </w:rPr>
      </w:pPr>
      <w:r>
        <w:rPr>
          <w:rFonts w:ascii="Times New Roman" w:hAnsi="Times New Roman"/>
          <w:bCs/>
          <w:szCs w:val="24"/>
        </w:rPr>
        <w:t>Proponent Contribution</w:t>
      </w:r>
      <w:r>
        <w:rPr>
          <w:rFonts w:ascii="Times New Roman" w:hAnsi="Times New Roman"/>
          <w:bCs/>
          <w:szCs w:val="24"/>
        </w:rPr>
        <w:tab/>
      </w:r>
      <w:r>
        <w:rPr>
          <w:rFonts w:ascii="Times New Roman" w:hAnsi="Times New Roman"/>
          <w:bCs/>
          <w:szCs w:val="24"/>
        </w:rPr>
        <w:tab/>
      </w:r>
      <w:r>
        <w:rPr>
          <w:rFonts w:ascii="Times New Roman" w:hAnsi="Times New Roman"/>
          <w:bCs/>
          <w:szCs w:val="24"/>
        </w:rPr>
        <w:tab/>
      </w:r>
      <w:r>
        <w:rPr>
          <w:rFonts w:ascii="Times New Roman" w:hAnsi="Times New Roman"/>
          <w:bCs/>
          <w:szCs w:val="24"/>
        </w:rPr>
        <w:tab/>
        <w:t>5</w:t>
      </w:r>
    </w:p>
    <w:p w:rsidR="001132C8" w:rsidRPr="001132C8" w:rsidRDefault="001132C8" w:rsidP="001132C8">
      <w:pPr>
        <w:pStyle w:val="xl31"/>
        <w:numPr>
          <w:ilvl w:val="0"/>
          <w:numId w:val="66"/>
        </w:numPr>
        <w:overflowPunct/>
        <w:autoSpaceDE/>
        <w:autoSpaceDN/>
        <w:adjustRightInd/>
        <w:spacing w:before="0" w:after="0"/>
        <w:textAlignment w:val="auto"/>
        <w:rPr>
          <w:rFonts w:ascii="Times New Roman" w:hAnsi="Times New Roman"/>
          <w:bCs/>
          <w:szCs w:val="24"/>
        </w:rPr>
      </w:pPr>
      <w:r>
        <w:rPr>
          <w:rFonts w:ascii="Times New Roman" w:hAnsi="Times New Roman"/>
          <w:bCs/>
          <w:szCs w:val="24"/>
        </w:rPr>
        <w:t>Accessible/</w:t>
      </w:r>
      <w:proofErr w:type="spellStart"/>
      <w:r>
        <w:rPr>
          <w:rFonts w:ascii="Times New Roman" w:hAnsi="Times New Roman"/>
          <w:bCs/>
          <w:szCs w:val="24"/>
        </w:rPr>
        <w:t>Visitable</w:t>
      </w:r>
      <w:proofErr w:type="spellEnd"/>
      <w:r>
        <w:rPr>
          <w:rFonts w:ascii="Times New Roman" w:hAnsi="Times New Roman"/>
          <w:bCs/>
          <w:szCs w:val="24"/>
        </w:rPr>
        <w:t xml:space="preserve"> Access</w:t>
      </w:r>
      <w:r>
        <w:rPr>
          <w:rFonts w:ascii="Times New Roman" w:hAnsi="Times New Roman"/>
          <w:bCs/>
          <w:szCs w:val="24"/>
        </w:rPr>
        <w:tab/>
      </w:r>
      <w:r>
        <w:rPr>
          <w:rFonts w:ascii="Times New Roman" w:hAnsi="Times New Roman"/>
          <w:bCs/>
          <w:szCs w:val="24"/>
        </w:rPr>
        <w:tab/>
      </w:r>
      <w:r>
        <w:rPr>
          <w:rFonts w:ascii="Times New Roman" w:hAnsi="Times New Roman"/>
          <w:bCs/>
          <w:szCs w:val="24"/>
        </w:rPr>
        <w:tab/>
      </w:r>
      <w:r>
        <w:rPr>
          <w:rFonts w:ascii="Times New Roman" w:hAnsi="Times New Roman"/>
          <w:bCs/>
          <w:szCs w:val="24"/>
        </w:rPr>
        <w:tab/>
        <w:t>5</w:t>
      </w:r>
    </w:p>
    <w:p w:rsidR="00B7306B" w:rsidRDefault="00B7306B">
      <w:pPr>
        <w:pStyle w:val="Style63813490"/>
        <w:overflowPunct w:val="0"/>
        <w:autoSpaceDE w:val="0"/>
        <w:autoSpaceDN w:val="0"/>
        <w:adjustRightInd w:val="0"/>
        <w:rPr>
          <w:rFonts w:ascii="Times New Roman" w:hAnsi="Times New Roman"/>
          <w:szCs w:val="24"/>
          <w:lang w:val="en-CA"/>
        </w:rPr>
      </w:pPr>
    </w:p>
    <w:p w:rsidR="001132C8" w:rsidRPr="001132C8" w:rsidRDefault="00943824">
      <w:pPr>
        <w:pStyle w:val="Style63813490"/>
        <w:overflowPunct w:val="0"/>
        <w:autoSpaceDE w:val="0"/>
        <w:autoSpaceDN w:val="0"/>
        <w:adjustRightInd w:val="0"/>
        <w:rPr>
          <w:rFonts w:ascii="Times New Roman" w:hAnsi="Times New Roman"/>
          <w:b/>
          <w:szCs w:val="24"/>
          <w:lang w:val="en-CA"/>
        </w:rPr>
      </w:pPr>
      <w:r w:rsidRPr="00943824">
        <w:rPr>
          <w:rFonts w:ascii="Times New Roman" w:hAnsi="Times New Roman"/>
          <w:b/>
          <w:szCs w:val="24"/>
          <w:lang w:val="en-CA"/>
        </w:rPr>
        <w:t>Total Possible Score</w:t>
      </w:r>
      <w:r w:rsidRPr="00943824">
        <w:rPr>
          <w:rFonts w:ascii="Times New Roman" w:hAnsi="Times New Roman"/>
          <w:b/>
          <w:szCs w:val="24"/>
          <w:lang w:val="en-CA"/>
        </w:rPr>
        <w:tab/>
      </w:r>
      <w:r w:rsidRPr="00943824">
        <w:rPr>
          <w:rFonts w:ascii="Times New Roman" w:hAnsi="Times New Roman"/>
          <w:b/>
          <w:szCs w:val="24"/>
          <w:lang w:val="en-CA"/>
        </w:rPr>
        <w:tab/>
      </w:r>
      <w:r w:rsidRPr="00943824">
        <w:rPr>
          <w:rFonts w:ascii="Times New Roman" w:hAnsi="Times New Roman"/>
          <w:b/>
          <w:szCs w:val="24"/>
          <w:lang w:val="en-CA"/>
        </w:rPr>
        <w:tab/>
      </w:r>
      <w:r w:rsidRPr="00943824">
        <w:rPr>
          <w:rFonts w:ascii="Times New Roman" w:hAnsi="Times New Roman"/>
          <w:b/>
          <w:szCs w:val="24"/>
          <w:lang w:val="en-CA"/>
        </w:rPr>
        <w:tab/>
      </w:r>
      <w:r w:rsidRPr="00943824">
        <w:rPr>
          <w:rFonts w:ascii="Times New Roman" w:hAnsi="Times New Roman"/>
          <w:b/>
          <w:szCs w:val="24"/>
          <w:lang w:val="en-CA"/>
        </w:rPr>
        <w:tab/>
      </w:r>
      <w:r w:rsidRPr="00943824">
        <w:rPr>
          <w:rFonts w:ascii="Times New Roman" w:hAnsi="Times New Roman"/>
          <w:b/>
          <w:szCs w:val="24"/>
          <w:lang w:val="en-CA"/>
        </w:rPr>
        <w:tab/>
        <w:t>30</w:t>
      </w:r>
    </w:p>
    <w:p w:rsidR="00B7306B" w:rsidRDefault="00B7306B">
      <w:pPr>
        <w:jc w:val="center"/>
        <w:rPr>
          <w:b/>
          <w:bCs/>
          <w:i/>
          <w:iCs/>
          <w:sz w:val="32"/>
        </w:rPr>
      </w:pPr>
      <w:r>
        <w:rPr>
          <w:b/>
          <w:bCs/>
          <w:i/>
          <w:iCs/>
          <w:sz w:val="32"/>
        </w:rPr>
        <w:br w:type="page"/>
      </w:r>
      <w:r>
        <w:rPr>
          <w:b/>
          <w:bCs/>
          <w:i/>
          <w:iCs/>
          <w:sz w:val="32"/>
        </w:rPr>
        <w:lastRenderedPageBreak/>
        <w:t xml:space="preserve"> Appendix B</w:t>
      </w:r>
    </w:p>
    <w:p w:rsidR="00B7306B" w:rsidRDefault="00B7306B">
      <w:pPr>
        <w:tabs>
          <w:tab w:val="left" w:pos="0"/>
          <w:tab w:val="left" w:pos="8640"/>
        </w:tabs>
        <w:jc w:val="center"/>
        <w:rPr>
          <w:b/>
          <w:i/>
          <w:sz w:val="32"/>
        </w:rPr>
      </w:pPr>
      <w:r>
        <w:rPr>
          <w:b/>
          <w:i/>
          <w:sz w:val="32"/>
        </w:rPr>
        <w:t xml:space="preserve">Accessible Unit and Universal Design Standards </w:t>
      </w:r>
    </w:p>
    <w:p w:rsidR="00B7306B" w:rsidRDefault="00B7306B">
      <w:pPr>
        <w:tabs>
          <w:tab w:val="left" w:pos="0"/>
          <w:tab w:val="left" w:pos="8640"/>
        </w:tabs>
        <w:jc w:val="center"/>
        <w:rPr>
          <w:b/>
          <w:i/>
          <w:sz w:val="32"/>
        </w:rPr>
      </w:pPr>
      <w:proofErr w:type="gramStart"/>
      <w:r>
        <w:rPr>
          <w:b/>
          <w:i/>
          <w:sz w:val="32"/>
        </w:rPr>
        <w:t>for</w:t>
      </w:r>
      <w:proofErr w:type="gramEnd"/>
      <w:r>
        <w:rPr>
          <w:b/>
          <w:i/>
          <w:sz w:val="32"/>
        </w:rPr>
        <w:t xml:space="preserve"> Visitable Housing </w:t>
      </w:r>
    </w:p>
    <w:p w:rsidR="00B7306B" w:rsidRDefault="00B7306B">
      <w:pPr>
        <w:pStyle w:val="BodyText"/>
        <w:rPr>
          <w:u w:val="single"/>
          <w:lang w:val="en-US"/>
        </w:rPr>
      </w:pPr>
    </w:p>
    <w:p w:rsidR="00B7306B" w:rsidRDefault="00B7306B">
      <w:pPr>
        <w:pStyle w:val="BodyText"/>
        <w:rPr>
          <w:rFonts w:ascii="Times New Roman" w:hAnsi="Times New Roman"/>
          <w:b/>
          <w:bCs/>
          <w:sz w:val="24"/>
          <w:lang w:val="en-US"/>
        </w:rPr>
      </w:pPr>
      <w:r>
        <w:rPr>
          <w:rFonts w:ascii="Times New Roman" w:hAnsi="Times New Roman"/>
          <w:b/>
          <w:bCs/>
          <w:sz w:val="24"/>
          <w:lang w:val="en-US"/>
        </w:rPr>
        <w:t xml:space="preserve">Accessible Unit Standards </w:t>
      </w:r>
    </w:p>
    <w:p w:rsidR="00B7306B" w:rsidRDefault="00B7306B">
      <w:pPr>
        <w:pStyle w:val="BodyText"/>
        <w:rPr>
          <w:rFonts w:ascii="Times New Roman" w:hAnsi="Times New Roman"/>
          <w:i/>
          <w:iCs/>
          <w:sz w:val="24"/>
          <w:lang w:val="en-US"/>
        </w:rPr>
      </w:pPr>
    </w:p>
    <w:p w:rsidR="00B7306B" w:rsidRDefault="00B7306B">
      <w:r>
        <w:t xml:space="preserve">Accessible units are designed for occupancy by disabled persons and the individual dwelling units should be designed for easy access and comfortable use by persons with a wide range of physical disabilities.  Under Action Ottawa, accessible units for individuals with special needs </w:t>
      </w:r>
      <w:r w:rsidR="00695E87">
        <w:t>must</w:t>
      </w:r>
      <w:r>
        <w:t xml:space="preserve"> conform to the design criteria as described in CAN/CSA B651-04</w:t>
      </w:r>
      <w:r w:rsidR="00CE2E8E">
        <w:t xml:space="preserve"> (R2010)</w:t>
      </w:r>
      <w:r>
        <w:t xml:space="preserve"> Accessible Design for the Built Environment.   </w:t>
      </w:r>
    </w:p>
    <w:p w:rsidR="00340EB1" w:rsidRDefault="00340EB1">
      <w:pPr>
        <w:pStyle w:val="BodyText2"/>
        <w:rPr>
          <w:b/>
          <w:bCs/>
        </w:rPr>
      </w:pPr>
    </w:p>
    <w:p w:rsidR="00B7306B" w:rsidRDefault="00B7306B">
      <w:pPr>
        <w:pStyle w:val="BodyText2"/>
      </w:pPr>
      <w:r>
        <w:t xml:space="preserve">A copy of this standard is available to the public at the </w:t>
      </w:r>
      <w:r w:rsidR="00695E87">
        <w:t>Housing Services Branch</w:t>
      </w:r>
      <w:r>
        <w:t xml:space="preserve"> and the Main Branch of the Ottawa Public Library Reference Department for short-term use.</w:t>
      </w:r>
    </w:p>
    <w:p w:rsidR="00B7306B" w:rsidRDefault="00B7306B">
      <w:pPr>
        <w:pStyle w:val="BodyText2"/>
      </w:pPr>
    </w:p>
    <w:p w:rsidR="0097702B" w:rsidRDefault="00B7306B">
      <w:pPr>
        <w:pStyle w:val="BodyText2"/>
        <w:numPr>
          <w:ilvl w:val="0"/>
          <w:numId w:val="68"/>
        </w:numPr>
        <w:ind w:left="851" w:hanging="425"/>
      </w:pPr>
      <w:r>
        <w:t xml:space="preserve">The </w:t>
      </w:r>
      <w:r w:rsidR="00695E87">
        <w:t>Housing Services Branch</w:t>
      </w:r>
      <w:r>
        <w:t xml:space="preserve"> is located at 100 Constellation Crescent, 8</w:t>
      </w:r>
      <w:r>
        <w:rPr>
          <w:vertAlign w:val="superscript"/>
        </w:rPr>
        <w:t>th</w:t>
      </w:r>
      <w:r>
        <w:t xml:space="preserve"> Floor East.</w:t>
      </w:r>
    </w:p>
    <w:p w:rsidR="00B7306B" w:rsidRDefault="00B7306B" w:rsidP="00340EB1">
      <w:pPr>
        <w:pStyle w:val="BodyText2"/>
        <w:ind w:left="851" w:hanging="425"/>
      </w:pPr>
    </w:p>
    <w:p w:rsidR="0097702B" w:rsidRDefault="00B7306B">
      <w:pPr>
        <w:pStyle w:val="BodyText2"/>
        <w:numPr>
          <w:ilvl w:val="0"/>
          <w:numId w:val="68"/>
        </w:numPr>
        <w:ind w:left="851" w:hanging="425"/>
      </w:pPr>
      <w:r>
        <w:t xml:space="preserve">The Main Branch of the Library is located downtown at the corner of Metcalfe and Laurier. </w:t>
      </w:r>
    </w:p>
    <w:p w:rsidR="00B7306B" w:rsidRDefault="00B7306B">
      <w:pPr>
        <w:rPr>
          <w:b/>
          <w:bCs/>
        </w:rPr>
      </w:pPr>
    </w:p>
    <w:p w:rsidR="00B7306B" w:rsidRDefault="00B7306B">
      <w:pPr>
        <w:pStyle w:val="BodyText2"/>
      </w:pPr>
      <w:r>
        <w:t xml:space="preserve">A hard copy or searchable PDF version may be purchased from the Canadian Standards Association - </w:t>
      </w:r>
      <w:r>
        <w:rPr>
          <w:i/>
          <w:iCs/>
        </w:rPr>
        <w:t>Cost: $</w:t>
      </w:r>
      <w:r w:rsidR="00CE2E8E">
        <w:rPr>
          <w:i/>
          <w:iCs/>
        </w:rPr>
        <w:t>127</w:t>
      </w:r>
      <w:r>
        <w:rPr>
          <w:i/>
          <w:iCs/>
        </w:rPr>
        <w:t>.00</w:t>
      </w:r>
    </w:p>
    <w:p w:rsidR="00B7306B" w:rsidRDefault="00B7306B">
      <w:pPr>
        <w:pStyle w:val="BodyText2"/>
        <w:ind w:left="720"/>
      </w:pPr>
    </w:p>
    <w:p w:rsidR="00B7306B" w:rsidRDefault="00B7306B">
      <w:pPr>
        <w:pStyle w:val="BodyText2"/>
        <w:ind w:left="720"/>
      </w:pPr>
      <w:r>
        <w:t xml:space="preserve">To Purchase:  </w:t>
      </w:r>
    </w:p>
    <w:p w:rsidR="00B7306B" w:rsidRDefault="00B7306B">
      <w:pPr>
        <w:pStyle w:val="BodyText2"/>
        <w:ind w:left="720"/>
      </w:pPr>
      <w:r>
        <w:t>Online go to Canadian Standards Association website:</w:t>
      </w:r>
    </w:p>
    <w:p w:rsidR="00B7306B" w:rsidRDefault="0097702B">
      <w:pPr>
        <w:pStyle w:val="BodyText2"/>
        <w:ind w:left="720"/>
        <w:rPr>
          <w:u w:val="single"/>
        </w:rPr>
      </w:pPr>
      <w:hyperlink r:id="rId32" w:history="1">
        <w:r w:rsidR="00DF440A" w:rsidRPr="00B90731">
          <w:rPr>
            <w:rStyle w:val="Hyperlink"/>
          </w:rPr>
          <w:t>http://shop.csa.ca/en/canada/accessibility/cancsa-b651-04-r2010/invt/27021232004/</w:t>
        </w:r>
      </w:hyperlink>
      <w:r w:rsidR="00DF440A">
        <w:rPr>
          <w:u w:val="single"/>
        </w:rPr>
        <w:t xml:space="preserve"> </w:t>
      </w:r>
    </w:p>
    <w:p w:rsidR="00B7306B" w:rsidRDefault="00B7306B">
      <w:pPr>
        <w:pStyle w:val="NormalWeb"/>
        <w:ind w:left="720"/>
        <w:rPr>
          <w:rFonts w:ascii="Times New Roman" w:hAnsi="Times New Roman"/>
          <w:sz w:val="24"/>
        </w:rPr>
      </w:pPr>
      <w:r>
        <w:rPr>
          <w:rFonts w:ascii="Times New Roman" w:hAnsi="Times New Roman"/>
          <w:sz w:val="24"/>
        </w:rPr>
        <w:t xml:space="preserve">OR contact Canadian Standards Association directly:  </w:t>
      </w:r>
    </w:p>
    <w:p w:rsidR="00B7306B" w:rsidRDefault="00B7306B">
      <w:pPr>
        <w:pStyle w:val="NormalWeb"/>
        <w:tabs>
          <w:tab w:val="left" w:pos="5040"/>
        </w:tabs>
        <w:ind w:left="720"/>
        <w:rPr>
          <w:rFonts w:ascii="Times New Roman" w:hAnsi="Times New Roman"/>
          <w:sz w:val="24"/>
        </w:rPr>
      </w:pPr>
      <w:r>
        <w:rPr>
          <w:rFonts w:ascii="Times New Roman" w:hAnsi="Times New Roman"/>
          <w:sz w:val="24"/>
        </w:rPr>
        <w:t>1-800-463-6727</w:t>
      </w:r>
      <w:r>
        <w:rPr>
          <w:rFonts w:ascii="Times New Roman" w:hAnsi="Times New Roman"/>
          <w:sz w:val="24"/>
        </w:rPr>
        <w:tab/>
        <w:t>5060 Spectrum Way, Suite 100</w:t>
      </w:r>
      <w:r>
        <w:rPr>
          <w:rFonts w:ascii="Times New Roman" w:hAnsi="Times New Roman"/>
          <w:sz w:val="24"/>
        </w:rPr>
        <w:br/>
      </w:r>
      <w:hyperlink r:id="rId33" w:history="1">
        <w:r>
          <w:rPr>
            <w:rStyle w:val="Hyperlink"/>
            <w:rFonts w:ascii="Times New Roman" w:hAnsi="Times New Roman"/>
            <w:sz w:val="24"/>
          </w:rPr>
          <w:t>sales@csa.ca</w:t>
        </w:r>
      </w:hyperlink>
      <w:r>
        <w:rPr>
          <w:rFonts w:ascii="Times New Roman" w:hAnsi="Times New Roman"/>
          <w:sz w:val="24"/>
        </w:rPr>
        <w:tab/>
        <w:t>Mississauga, Ontario</w:t>
      </w:r>
      <w:r>
        <w:rPr>
          <w:rFonts w:ascii="Times New Roman" w:hAnsi="Times New Roman"/>
          <w:sz w:val="24"/>
        </w:rPr>
        <w:br/>
        <w:t>Tel: (416) 747-4044</w:t>
      </w:r>
      <w:r>
        <w:rPr>
          <w:rFonts w:ascii="Times New Roman" w:hAnsi="Times New Roman"/>
          <w:sz w:val="24"/>
        </w:rPr>
        <w:tab/>
        <w:t>L4W 5N6</w:t>
      </w:r>
      <w:r>
        <w:rPr>
          <w:rFonts w:ascii="Times New Roman" w:hAnsi="Times New Roman"/>
          <w:sz w:val="24"/>
        </w:rPr>
        <w:br/>
        <w:t>Fax: (416) 747-2510</w:t>
      </w:r>
    </w:p>
    <w:p w:rsidR="00B7306B" w:rsidRDefault="00B7306B">
      <w:pPr>
        <w:tabs>
          <w:tab w:val="left" w:pos="0"/>
          <w:tab w:val="left" w:pos="8640"/>
        </w:tabs>
        <w:jc w:val="both"/>
        <w:rPr>
          <w:b/>
          <w:iCs/>
        </w:rPr>
      </w:pPr>
      <w:r>
        <w:rPr>
          <w:b/>
          <w:iCs/>
        </w:rPr>
        <w:t>Universal Design Standards for Visitable Housing</w:t>
      </w:r>
    </w:p>
    <w:p w:rsidR="00B7306B" w:rsidRDefault="00B7306B">
      <w:pPr>
        <w:spacing w:before="100" w:beforeAutospacing="1" w:after="100" w:afterAutospacing="1"/>
        <w:ind w:right="244"/>
        <w:rPr>
          <w:szCs w:val="20"/>
        </w:rPr>
      </w:pPr>
      <w:r>
        <w:t xml:space="preserve">One of the objectives of the </w:t>
      </w:r>
      <w:r>
        <w:rPr>
          <w:bCs/>
        </w:rPr>
        <w:t>Action Ottawa</w:t>
      </w:r>
      <w:r>
        <w:t xml:space="preserve"> program is the creation of units that are accessible for individuals with special needs.  Visitable housing standards are intended to create homes that are welcoming to individuals who use wheelchairs, walkers or have some other form of mobility impairment.  “</w:t>
      </w:r>
      <w:r>
        <w:rPr>
          <w:szCs w:val="20"/>
        </w:rPr>
        <w:t xml:space="preserve">Visitable” features are easy to construct on most terrain and are visually unnoticeable.   </w:t>
      </w:r>
    </w:p>
    <w:p w:rsidR="00B7306B" w:rsidRDefault="00B7306B">
      <w:pPr>
        <w:spacing w:before="100" w:beforeAutospacing="1" w:after="100" w:afterAutospacing="1"/>
        <w:ind w:right="244"/>
      </w:pPr>
      <w:r>
        <w:rPr>
          <w:szCs w:val="20"/>
        </w:rPr>
        <w:lastRenderedPageBreak/>
        <w:t>The Acces</w:t>
      </w:r>
      <w:r>
        <w:t xml:space="preserve">sibility Committee of the City of Ottawa has identified the following five requirements: </w:t>
      </w:r>
    </w:p>
    <w:p w:rsidR="0097702B" w:rsidRDefault="00B7306B">
      <w:pPr>
        <w:numPr>
          <w:ilvl w:val="0"/>
          <w:numId w:val="69"/>
        </w:numPr>
      </w:pPr>
      <w:r>
        <w:t>Level or gently sloping approaches to dwellings</w:t>
      </w:r>
    </w:p>
    <w:p w:rsidR="0097702B" w:rsidRDefault="00B7306B">
      <w:pPr>
        <w:numPr>
          <w:ilvl w:val="0"/>
          <w:numId w:val="69"/>
        </w:numPr>
      </w:pPr>
      <w:r>
        <w:t>Level no-step access at entry door</w:t>
      </w:r>
    </w:p>
    <w:p w:rsidR="0097702B" w:rsidRDefault="00B7306B">
      <w:pPr>
        <w:numPr>
          <w:ilvl w:val="0"/>
          <w:numId w:val="69"/>
        </w:numPr>
      </w:pPr>
      <w:r>
        <w:t>Sufficiently wide doors (32”-36”/80-90cm) and corridors (36”/90cm) to accommodate a wheel chair</w:t>
      </w:r>
    </w:p>
    <w:p w:rsidR="00B7306B" w:rsidRDefault="00B7306B">
      <w:pPr>
        <w:rPr>
          <w:highlight w:val="yellow"/>
        </w:rPr>
      </w:pPr>
    </w:p>
    <w:p w:rsidR="00B7306B" w:rsidRDefault="00B7306B">
      <w:r>
        <w:t xml:space="preserve">For townhouse or other built forms that may be multi-level the unit must have: </w:t>
      </w:r>
    </w:p>
    <w:p w:rsidR="00B7306B" w:rsidRDefault="00B7306B">
      <w:pPr>
        <w:pStyle w:val="Footer"/>
        <w:tabs>
          <w:tab w:val="clear" w:pos="4320"/>
          <w:tab w:val="clear" w:pos="8640"/>
        </w:tabs>
        <w:overflowPunct/>
        <w:autoSpaceDE/>
        <w:autoSpaceDN/>
        <w:adjustRightInd/>
        <w:textAlignment w:val="auto"/>
        <w:rPr>
          <w:szCs w:val="24"/>
          <w:lang w:val="en-CA"/>
        </w:rPr>
      </w:pPr>
    </w:p>
    <w:p w:rsidR="0097702B" w:rsidRDefault="00B7306B">
      <w:pPr>
        <w:numPr>
          <w:ilvl w:val="0"/>
          <w:numId w:val="70"/>
        </w:numPr>
      </w:pPr>
      <w:r>
        <w:t>Ground floor toilet facility for wheelchair users and elderly</w:t>
      </w:r>
    </w:p>
    <w:p w:rsidR="0097702B" w:rsidRDefault="00B7306B">
      <w:pPr>
        <w:numPr>
          <w:ilvl w:val="0"/>
          <w:numId w:val="70"/>
        </w:numPr>
      </w:pPr>
      <w:r>
        <w:t>A ground floor family room and/or kitchen facility.</w:t>
      </w:r>
    </w:p>
    <w:p w:rsidR="00B7306B" w:rsidRDefault="00B7306B">
      <w:pPr>
        <w:ind w:left="360"/>
      </w:pPr>
    </w:p>
    <w:p w:rsidR="00B7306B" w:rsidRDefault="00B7306B">
      <w:r>
        <w:t xml:space="preserve">To qualify for points in the evaluation, provisions for visitable and wheelchair access must be clearly indicated in the design concept or articulated in the preference section of the Application Form.  Projects that incorporate all these requirements in some or all of the units will receive preference in the </w:t>
      </w:r>
      <w:r>
        <w:rPr>
          <w:bCs/>
        </w:rPr>
        <w:t>Action Ottawa</w:t>
      </w:r>
      <w:r>
        <w:t xml:space="preserve"> evaluation process.  </w:t>
      </w:r>
    </w:p>
    <w:p w:rsidR="00B7306B" w:rsidRDefault="00B7306B">
      <w:pPr>
        <w:tabs>
          <w:tab w:val="left" w:pos="0"/>
          <w:tab w:val="left" w:pos="8640"/>
        </w:tabs>
        <w:jc w:val="center"/>
        <w:rPr>
          <w:rFonts w:ascii="Arial" w:hAnsi="Arial" w:cs="Arial"/>
          <w:b/>
          <w:sz w:val="22"/>
          <w:szCs w:val="28"/>
          <w:lang w:val="en-US"/>
        </w:rPr>
      </w:pPr>
      <w:r>
        <w:rPr>
          <w:b/>
          <w:szCs w:val="28"/>
          <w:lang w:val="en-US"/>
        </w:rPr>
        <w:br w:type="page"/>
      </w:r>
      <w:r>
        <w:rPr>
          <w:b/>
          <w:i/>
          <w:iCs/>
          <w:sz w:val="32"/>
          <w:szCs w:val="28"/>
          <w:lang w:val="en-US"/>
        </w:rPr>
        <w:lastRenderedPageBreak/>
        <w:t>Appendix C</w:t>
      </w:r>
    </w:p>
    <w:p w:rsidR="00B7306B" w:rsidRDefault="00B7306B">
      <w:pPr>
        <w:pStyle w:val="Heading5"/>
        <w:tabs>
          <w:tab w:val="left" w:pos="0"/>
          <w:tab w:val="left" w:pos="8640"/>
        </w:tabs>
        <w:overflowPunct/>
        <w:autoSpaceDE/>
        <w:autoSpaceDN/>
        <w:adjustRightInd/>
        <w:textAlignment w:val="auto"/>
        <w:rPr>
          <w:iCs/>
          <w:szCs w:val="28"/>
        </w:rPr>
      </w:pPr>
      <w:r>
        <w:rPr>
          <w:iCs/>
          <w:szCs w:val="28"/>
        </w:rPr>
        <w:t>Target Rents</w:t>
      </w:r>
    </w:p>
    <w:p w:rsidR="00B7306B" w:rsidRDefault="00B7306B">
      <w:pPr>
        <w:tabs>
          <w:tab w:val="left" w:pos="0"/>
          <w:tab w:val="left" w:pos="8640"/>
        </w:tabs>
        <w:jc w:val="center"/>
        <w:rPr>
          <w:b/>
          <w:i/>
          <w:iCs/>
          <w:sz w:val="32"/>
          <w:szCs w:val="28"/>
          <w:lang w:val="en-US"/>
        </w:rPr>
      </w:pPr>
    </w:p>
    <w:p w:rsidR="00B7306B" w:rsidRDefault="00B7306B">
      <w:pPr>
        <w:tabs>
          <w:tab w:val="left" w:pos="0"/>
          <w:tab w:val="left" w:pos="8640"/>
        </w:tabs>
        <w:rPr>
          <w:bCs/>
          <w:szCs w:val="28"/>
          <w:lang w:val="en-US"/>
        </w:rPr>
      </w:pPr>
      <w:r>
        <w:rPr>
          <w:bCs/>
          <w:szCs w:val="28"/>
          <w:lang w:val="en-US"/>
        </w:rPr>
        <w:t xml:space="preserve">The objective of Action Ottawa is to provide housing that is affordable to households with low incomes.   The following information is provided as a guide to what </w:t>
      </w:r>
      <w:r w:rsidR="00695E87">
        <w:rPr>
          <w:bCs/>
          <w:szCs w:val="28"/>
          <w:lang w:val="en-US"/>
        </w:rPr>
        <w:t>is meant</w:t>
      </w:r>
      <w:r>
        <w:rPr>
          <w:bCs/>
          <w:szCs w:val="28"/>
          <w:lang w:val="en-US"/>
        </w:rPr>
        <w:t xml:space="preserve"> by achieving deeper affordability. </w:t>
      </w:r>
    </w:p>
    <w:p w:rsidR="00B7306B" w:rsidRDefault="00B7306B">
      <w:pPr>
        <w:tabs>
          <w:tab w:val="left" w:pos="0"/>
          <w:tab w:val="left" w:pos="8640"/>
        </w:tabs>
        <w:rPr>
          <w:b/>
          <w:bCs/>
          <w:i/>
          <w:iCs/>
          <w:sz w:val="32"/>
          <w:szCs w:val="28"/>
          <w:lang w:val="en-US"/>
        </w:rPr>
      </w:pPr>
      <w:r>
        <w:rPr>
          <w:bCs/>
          <w:szCs w:val="28"/>
          <w:lang w:val="en-US"/>
        </w:rPr>
        <w:t xml:space="preserve">  </w:t>
      </w:r>
    </w:p>
    <w:p w:rsidR="00B7306B" w:rsidRDefault="00B7306B">
      <w:pPr>
        <w:pStyle w:val="Heading6"/>
        <w:tabs>
          <w:tab w:val="left" w:pos="0"/>
          <w:tab w:val="left" w:pos="8640"/>
        </w:tabs>
        <w:rPr>
          <w:bCs w:val="0"/>
          <w:i w:val="0"/>
          <w:iCs w:val="0"/>
          <w:sz w:val="24"/>
          <w:szCs w:val="28"/>
        </w:rPr>
      </w:pPr>
      <w:r>
        <w:rPr>
          <w:bCs w:val="0"/>
          <w:i w:val="0"/>
          <w:iCs w:val="0"/>
          <w:sz w:val="24"/>
          <w:szCs w:val="28"/>
        </w:rPr>
        <w:t xml:space="preserve">Social Assistance Shelter Allowance </w:t>
      </w:r>
    </w:p>
    <w:p w:rsidR="0097702B" w:rsidRDefault="00B7306B">
      <w:pPr>
        <w:tabs>
          <w:tab w:val="left" w:pos="0"/>
          <w:tab w:val="left" w:pos="8640"/>
        </w:tabs>
        <w:rPr>
          <w:b/>
          <w:szCs w:val="28"/>
          <w:lang w:val="en-US"/>
        </w:rPr>
      </w:pPr>
      <w:r>
        <w:rPr>
          <w:bCs/>
          <w:szCs w:val="28"/>
          <w:lang w:val="en-US"/>
        </w:rPr>
        <w:t xml:space="preserve">Table 1 shows the maximum shelter allowance provided to people on social assistance.    </w:t>
      </w:r>
    </w:p>
    <w:p w:rsidR="00B7306B" w:rsidRPr="00733E89" w:rsidRDefault="00B7306B">
      <w:pPr>
        <w:rPr>
          <w:b/>
          <w:i/>
        </w:rPr>
      </w:pPr>
    </w:p>
    <w:p w:rsidR="00733E89" w:rsidRPr="00733E89" w:rsidRDefault="00943824" w:rsidP="00733E89">
      <w:pPr>
        <w:pStyle w:val="PlainText"/>
        <w:rPr>
          <w:rFonts w:ascii="Times New Roman" w:hAnsi="Times New Roman" w:cs="Times New Roman"/>
          <w:b/>
          <w:sz w:val="24"/>
          <w:szCs w:val="24"/>
        </w:rPr>
      </w:pPr>
      <w:r w:rsidRPr="00943824">
        <w:rPr>
          <w:rFonts w:ascii="Times New Roman" w:hAnsi="Times New Roman" w:cs="Times New Roman"/>
          <w:b/>
          <w:sz w:val="24"/>
          <w:szCs w:val="24"/>
        </w:rPr>
        <w:t>Ontario Works Shelter Rates</w:t>
      </w:r>
    </w:p>
    <w:p w:rsidR="00733E89" w:rsidRPr="00733E89" w:rsidRDefault="00733E89" w:rsidP="00733E89">
      <w:pPr>
        <w:pStyle w:val="PlainText"/>
        <w:rPr>
          <w:rFonts w:ascii="Times New Roman" w:hAnsi="Times New Roman" w:cs="Times New Roman"/>
          <w:sz w:val="24"/>
          <w:szCs w:val="24"/>
        </w:rPr>
      </w:pPr>
    </w:p>
    <w:tbl>
      <w:tblPr>
        <w:tblStyle w:val="TableGrid"/>
        <w:tblW w:w="0" w:type="auto"/>
        <w:tblLook w:val="04A0"/>
      </w:tblPr>
      <w:tblGrid>
        <w:gridCol w:w="2802"/>
        <w:gridCol w:w="3544"/>
      </w:tblGrid>
      <w:tr w:rsidR="00733E89" w:rsidRPr="00695E87" w:rsidTr="00197375">
        <w:tc>
          <w:tcPr>
            <w:tcW w:w="2802" w:type="dxa"/>
            <w:vAlign w:val="center"/>
          </w:tcPr>
          <w:p w:rsidR="00733E89" w:rsidRPr="00695E87" w:rsidRDefault="00943824" w:rsidP="00197375">
            <w:pPr>
              <w:jc w:val="center"/>
              <w:rPr>
                <w:rFonts w:ascii="Times New Roman" w:hAnsi="Times New Roman" w:cs="Times New Roman"/>
                <w:b/>
                <w:szCs w:val="24"/>
                <w:lang w:val="en-CA"/>
              </w:rPr>
            </w:pPr>
            <w:r w:rsidRPr="00943824">
              <w:rPr>
                <w:rFonts w:cs="Times New Roman"/>
                <w:b/>
              </w:rPr>
              <w:t>Unit Size</w:t>
            </w:r>
          </w:p>
        </w:tc>
        <w:tc>
          <w:tcPr>
            <w:tcW w:w="3544" w:type="dxa"/>
          </w:tcPr>
          <w:p w:rsidR="00733E89" w:rsidRPr="00695E87" w:rsidRDefault="00943824" w:rsidP="00197375">
            <w:pPr>
              <w:jc w:val="center"/>
              <w:rPr>
                <w:rFonts w:ascii="Times New Roman" w:hAnsi="Times New Roman" w:cs="Times New Roman"/>
                <w:b/>
                <w:szCs w:val="24"/>
                <w:lang w:val="en-CA"/>
              </w:rPr>
            </w:pPr>
            <w:r w:rsidRPr="00943824">
              <w:rPr>
                <w:rFonts w:cs="Times New Roman"/>
                <w:b/>
              </w:rPr>
              <w:t>Maximum Monthly Allowance</w:t>
            </w:r>
          </w:p>
          <w:p w:rsidR="00733E89" w:rsidRPr="00695E87" w:rsidRDefault="00943824" w:rsidP="00197375">
            <w:pPr>
              <w:jc w:val="center"/>
              <w:rPr>
                <w:rFonts w:ascii="Times New Roman" w:hAnsi="Times New Roman" w:cs="Times New Roman"/>
                <w:b/>
                <w:szCs w:val="24"/>
                <w:lang w:val="en-CA"/>
              </w:rPr>
            </w:pPr>
            <w:r w:rsidRPr="00943824">
              <w:rPr>
                <w:rFonts w:cs="Times New Roman"/>
                <w:b/>
              </w:rPr>
              <w:t>$</w:t>
            </w:r>
          </w:p>
        </w:tc>
      </w:tr>
      <w:tr w:rsidR="00733E89" w:rsidRPr="00695E87" w:rsidTr="00197375">
        <w:tc>
          <w:tcPr>
            <w:tcW w:w="2802" w:type="dxa"/>
          </w:tcPr>
          <w:p w:rsidR="00733E89" w:rsidRPr="00695E87" w:rsidRDefault="00943824" w:rsidP="00197375">
            <w:pPr>
              <w:jc w:val="center"/>
              <w:rPr>
                <w:rFonts w:ascii="Times New Roman" w:hAnsi="Times New Roman" w:cs="Times New Roman"/>
                <w:szCs w:val="24"/>
                <w:lang w:val="en-CA"/>
              </w:rPr>
            </w:pPr>
            <w:r w:rsidRPr="00943824">
              <w:rPr>
                <w:rFonts w:cs="Times New Roman"/>
              </w:rPr>
              <w:t>1</w:t>
            </w:r>
          </w:p>
        </w:tc>
        <w:tc>
          <w:tcPr>
            <w:tcW w:w="3544" w:type="dxa"/>
          </w:tcPr>
          <w:p w:rsidR="00733E89" w:rsidRPr="00695E87" w:rsidRDefault="00943824" w:rsidP="00197375">
            <w:pPr>
              <w:jc w:val="center"/>
              <w:rPr>
                <w:rFonts w:ascii="Times New Roman" w:hAnsi="Times New Roman" w:cs="Times New Roman"/>
                <w:szCs w:val="24"/>
                <w:lang w:val="en-CA"/>
              </w:rPr>
            </w:pPr>
            <w:r w:rsidRPr="00943824">
              <w:rPr>
                <w:rFonts w:cs="Times New Roman"/>
              </w:rPr>
              <w:t>372</w:t>
            </w:r>
          </w:p>
        </w:tc>
      </w:tr>
      <w:tr w:rsidR="00733E89" w:rsidRPr="00695E87" w:rsidTr="00197375">
        <w:tc>
          <w:tcPr>
            <w:tcW w:w="2802" w:type="dxa"/>
          </w:tcPr>
          <w:p w:rsidR="00733E89" w:rsidRPr="00695E87" w:rsidRDefault="00943824" w:rsidP="00197375">
            <w:pPr>
              <w:jc w:val="center"/>
              <w:rPr>
                <w:rFonts w:ascii="Times New Roman" w:hAnsi="Times New Roman" w:cs="Times New Roman"/>
                <w:szCs w:val="24"/>
                <w:lang w:val="en-CA"/>
              </w:rPr>
            </w:pPr>
            <w:r w:rsidRPr="00943824">
              <w:rPr>
                <w:rFonts w:cs="Times New Roman"/>
              </w:rPr>
              <w:t>2</w:t>
            </w:r>
          </w:p>
        </w:tc>
        <w:tc>
          <w:tcPr>
            <w:tcW w:w="3544" w:type="dxa"/>
          </w:tcPr>
          <w:p w:rsidR="00733E89" w:rsidRPr="00695E87" w:rsidRDefault="00943824" w:rsidP="00197375">
            <w:pPr>
              <w:jc w:val="center"/>
              <w:rPr>
                <w:rFonts w:ascii="Times New Roman" w:hAnsi="Times New Roman" w:cs="Times New Roman"/>
                <w:szCs w:val="24"/>
                <w:lang w:val="en-CA"/>
              </w:rPr>
            </w:pPr>
            <w:r w:rsidRPr="00943824">
              <w:rPr>
                <w:rFonts w:cs="Times New Roman"/>
              </w:rPr>
              <w:t>584</w:t>
            </w:r>
          </w:p>
        </w:tc>
      </w:tr>
      <w:tr w:rsidR="00733E89" w:rsidRPr="00695E87" w:rsidTr="00197375">
        <w:tc>
          <w:tcPr>
            <w:tcW w:w="2802" w:type="dxa"/>
          </w:tcPr>
          <w:p w:rsidR="00733E89" w:rsidRPr="00695E87" w:rsidRDefault="00943824" w:rsidP="00197375">
            <w:pPr>
              <w:jc w:val="center"/>
              <w:rPr>
                <w:rFonts w:ascii="Times New Roman" w:hAnsi="Times New Roman" w:cs="Times New Roman"/>
                <w:szCs w:val="24"/>
                <w:lang w:val="en-CA"/>
              </w:rPr>
            </w:pPr>
            <w:r w:rsidRPr="00943824">
              <w:rPr>
                <w:rFonts w:cs="Times New Roman"/>
              </w:rPr>
              <w:t>3</w:t>
            </w:r>
          </w:p>
        </w:tc>
        <w:tc>
          <w:tcPr>
            <w:tcW w:w="3544" w:type="dxa"/>
          </w:tcPr>
          <w:p w:rsidR="00733E89" w:rsidRPr="00695E87" w:rsidRDefault="00943824" w:rsidP="00197375">
            <w:pPr>
              <w:jc w:val="center"/>
              <w:rPr>
                <w:rFonts w:ascii="Times New Roman" w:hAnsi="Times New Roman" w:cs="Times New Roman"/>
                <w:szCs w:val="24"/>
                <w:lang w:val="en-CA"/>
              </w:rPr>
            </w:pPr>
            <w:r w:rsidRPr="00943824">
              <w:rPr>
                <w:rFonts w:cs="Times New Roman"/>
              </w:rPr>
              <w:t>634</w:t>
            </w:r>
          </w:p>
        </w:tc>
      </w:tr>
      <w:tr w:rsidR="00733E89" w:rsidRPr="00695E87" w:rsidTr="00197375">
        <w:tc>
          <w:tcPr>
            <w:tcW w:w="2802" w:type="dxa"/>
          </w:tcPr>
          <w:p w:rsidR="00733E89" w:rsidRPr="00695E87" w:rsidRDefault="00943824" w:rsidP="00197375">
            <w:pPr>
              <w:jc w:val="center"/>
              <w:rPr>
                <w:rFonts w:ascii="Times New Roman" w:hAnsi="Times New Roman" w:cs="Times New Roman"/>
                <w:szCs w:val="24"/>
                <w:lang w:val="en-CA"/>
              </w:rPr>
            </w:pPr>
            <w:r w:rsidRPr="00943824">
              <w:rPr>
                <w:rFonts w:cs="Times New Roman"/>
              </w:rPr>
              <w:t>4</w:t>
            </w:r>
          </w:p>
        </w:tc>
        <w:tc>
          <w:tcPr>
            <w:tcW w:w="3544" w:type="dxa"/>
          </w:tcPr>
          <w:p w:rsidR="00733E89" w:rsidRPr="00695E87" w:rsidRDefault="00943824" w:rsidP="00197375">
            <w:pPr>
              <w:jc w:val="center"/>
              <w:rPr>
                <w:rFonts w:ascii="Times New Roman" w:hAnsi="Times New Roman" w:cs="Times New Roman"/>
                <w:szCs w:val="24"/>
                <w:lang w:val="en-CA"/>
              </w:rPr>
            </w:pPr>
            <w:r w:rsidRPr="00943824">
              <w:rPr>
                <w:rFonts w:cs="Times New Roman"/>
              </w:rPr>
              <w:t>688</w:t>
            </w:r>
          </w:p>
        </w:tc>
      </w:tr>
      <w:tr w:rsidR="00733E89" w:rsidRPr="00695E87" w:rsidTr="00197375">
        <w:tc>
          <w:tcPr>
            <w:tcW w:w="2802" w:type="dxa"/>
          </w:tcPr>
          <w:p w:rsidR="00733E89" w:rsidRPr="00695E87" w:rsidRDefault="00943824" w:rsidP="00197375">
            <w:pPr>
              <w:jc w:val="center"/>
              <w:rPr>
                <w:rFonts w:ascii="Times New Roman" w:hAnsi="Times New Roman" w:cs="Times New Roman"/>
                <w:szCs w:val="24"/>
                <w:lang w:val="en-CA"/>
              </w:rPr>
            </w:pPr>
            <w:r w:rsidRPr="00943824">
              <w:rPr>
                <w:rFonts w:cs="Times New Roman"/>
              </w:rPr>
              <w:t>5</w:t>
            </w:r>
          </w:p>
        </w:tc>
        <w:tc>
          <w:tcPr>
            <w:tcW w:w="3544" w:type="dxa"/>
          </w:tcPr>
          <w:p w:rsidR="00733E89" w:rsidRPr="00695E87" w:rsidRDefault="00943824" w:rsidP="00197375">
            <w:pPr>
              <w:jc w:val="center"/>
              <w:rPr>
                <w:rFonts w:ascii="Times New Roman" w:hAnsi="Times New Roman" w:cs="Times New Roman"/>
                <w:szCs w:val="24"/>
                <w:lang w:val="en-CA"/>
              </w:rPr>
            </w:pPr>
            <w:r w:rsidRPr="00943824">
              <w:rPr>
                <w:rFonts w:cs="Times New Roman"/>
              </w:rPr>
              <w:t>742</w:t>
            </w:r>
          </w:p>
        </w:tc>
      </w:tr>
      <w:tr w:rsidR="00733E89" w:rsidRPr="00695E87" w:rsidTr="00197375">
        <w:tc>
          <w:tcPr>
            <w:tcW w:w="2802" w:type="dxa"/>
          </w:tcPr>
          <w:p w:rsidR="00733E89" w:rsidRPr="00695E87" w:rsidRDefault="00943824" w:rsidP="00197375">
            <w:pPr>
              <w:jc w:val="center"/>
              <w:rPr>
                <w:rFonts w:ascii="Times New Roman" w:hAnsi="Times New Roman" w:cs="Times New Roman"/>
                <w:szCs w:val="24"/>
                <w:lang w:val="en-CA"/>
              </w:rPr>
            </w:pPr>
            <w:r w:rsidRPr="00943824">
              <w:rPr>
                <w:rFonts w:cs="Times New Roman"/>
              </w:rPr>
              <w:t>6 or more</w:t>
            </w:r>
          </w:p>
        </w:tc>
        <w:tc>
          <w:tcPr>
            <w:tcW w:w="3544" w:type="dxa"/>
          </w:tcPr>
          <w:p w:rsidR="00733E89" w:rsidRPr="00695E87" w:rsidRDefault="00943824" w:rsidP="00197375">
            <w:pPr>
              <w:jc w:val="center"/>
              <w:rPr>
                <w:rFonts w:ascii="Times New Roman" w:hAnsi="Times New Roman" w:cs="Times New Roman"/>
                <w:szCs w:val="24"/>
                <w:lang w:val="en-CA"/>
              </w:rPr>
            </w:pPr>
            <w:r w:rsidRPr="00943824">
              <w:rPr>
                <w:rFonts w:cs="Times New Roman"/>
              </w:rPr>
              <w:t>769</w:t>
            </w:r>
          </w:p>
        </w:tc>
      </w:tr>
    </w:tbl>
    <w:p w:rsidR="00733E89" w:rsidRPr="00733E89" w:rsidRDefault="00733E89" w:rsidP="00733E89"/>
    <w:p w:rsidR="00733E89" w:rsidRPr="00733E89" w:rsidRDefault="00733E89" w:rsidP="00733E89"/>
    <w:p w:rsidR="00733E89" w:rsidRPr="00733E89" w:rsidRDefault="00943824" w:rsidP="00733E89">
      <w:pPr>
        <w:pStyle w:val="PlainText"/>
        <w:rPr>
          <w:rFonts w:ascii="Times New Roman" w:hAnsi="Times New Roman" w:cs="Times New Roman"/>
          <w:b/>
          <w:sz w:val="24"/>
          <w:szCs w:val="24"/>
        </w:rPr>
      </w:pPr>
      <w:r w:rsidRPr="00943824">
        <w:rPr>
          <w:rFonts w:ascii="Times New Roman" w:hAnsi="Times New Roman" w:cs="Times New Roman"/>
          <w:b/>
          <w:sz w:val="24"/>
          <w:szCs w:val="24"/>
        </w:rPr>
        <w:t>Ontario Disability Support Program Shelter Rates</w:t>
      </w:r>
    </w:p>
    <w:p w:rsidR="00733E89" w:rsidRPr="00733E89" w:rsidRDefault="00733E89" w:rsidP="00733E89">
      <w:pPr>
        <w:pStyle w:val="PlainText"/>
        <w:rPr>
          <w:rFonts w:ascii="Times New Roman" w:hAnsi="Times New Roman" w:cs="Times New Roman"/>
          <w:sz w:val="24"/>
          <w:szCs w:val="24"/>
        </w:rPr>
      </w:pPr>
    </w:p>
    <w:tbl>
      <w:tblPr>
        <w:tblStyle w:val="TableGrid"/>
        <w:tblW w:w="0" w:type="auto"/>
        <w:tblLook w:val="04A0"/>
      </w:tblPr>
      <w:tblGrid>
        <w:gridCol w:w="2802"/>
        <w:gridCol w:w="3543"/>
      </w:tblGrid>
      <w:tr w:rsidR="00733E89" w:rsidRPr="00733E89" w:rsidTr="00197375">
        <w:tc>
          <w:tcPr>
            <w:tcW w:w="2802" w:type="dxa"/>
            <w:vAlign w:val="center"/>
          </w:tcPr>
          <w:p w:rsidR="00733E89" w:rsidRPr="00695E87" w:rsidRDefault="00943824" w:rsidP="00197375">
            <w:pPr>
              <w:jc w:val="center"/>
              <w:rPr>
                <w:rFonts w:ascii="Times New Roman" w:hAnsi="Times New Roman" w:cs="Times New Roman"/>
                <w:b/>
                <w:szCs w:val="24"/>
                <w:lang w:val="en-CA"/>
              </w:rPr>
            </w:pPr>
            <w:r w:rsidRPr="00943824">
              <w:rPr>
                <w:rFonts w:cs="Times New Roman"/>
                <w:b/>
              </w:rPr>
              <w:t>Unit Size</w:t>
            </w:r>
          </w:p>
        </w:tc>
        <w:tc>
          <w:tcPr>
            <w:tcW w:w="3543" w:type="dxa"/>
          </w:tcPr>
          <w:p w:rsidR="00733E89" w:rsidRPr="00695E87" w:rsidRDefault="00943824" w:rsidP="00197375">
            <w:pPr>
              <w:jc w:val="center"/>
              <w:rPr>
                <w:rFonts w:ascii="Times New Roman" w:hAnsi="Times New Roman" w:cs="Times New Roman"/>
                <w:b/>
                <w:szCs w:val="24"/>
                <w:lang w:val="en-CA"/>
              </w:rPr>
            </w:pPr>
            <w:r w:rsidRPr="00943824">
              <w:rPr>
                <w:rFonts w:cs="Times New Roman"/>
                <w:b/>
              </w:rPr>
              <w:t>Maximum Monthly Allowance</w:t>
            </w:r>
          </w:p>
          <w:p w:rsidR="00733E89" w:rsidRPr="00695E87" w:rsidRDefault="00943824" w:rsidP="00197375">
            <w:pPr>
              <w:jc w:val="center"/>
              <w:rPr>
                <w:rFonts w:ascii="Times New Roman" w:hAnsi="Times New Roman" w:cs="Times New Roman"/>
                <w:b/>
                <w:szCs w:val="24"/>
                <w:lang w:val="en-CA"/>
              </w:rPr>
            </w:pPr>
            <w:r w:rsidRPr="00943824">
              <w:rPr>
                <w:rFonts w:cs="Times New Roman"/>
                <w:b/>
              </w:rPr>
              <w:t>$</w:t>
            </w:r>
          </w:p>
        </w:tc>
      </w:tr>
      <w:tr w:rsidR="00733E89" w:rsidRPr="00733E89" w:rsidTr="00197375">
        <w:tc>
          <w:tcPr>
            <w:tcW w:w="2802" w:type="dxa"/>
          </w:tcPr>
          <w:p w:rsidR="00733E89" w:rsidRPr="00695E87" w:rsidRDefault="00943824" w:rsidP="00197375">
            <w:pPr>
              <w:jc w:val="center"/>
              <w:rPr>
                <w:rFonts w:ascii="Times New Roman" w:hAnsi="Times New Roman" w:cs="Times New Roman"/>
                <w:szCs w:val="24"/>
                <w:lang w:val="en-CA"/>
              </w:rPr>
            </w:pPr>
            <w:r w:rsidRPr="00943824">
              <w:rPr>
                <w:rFonts w:cs="Times New Roman"/>
              </w:rPr>
              <w:t>1</w:t>
            </w:r>
          </w:p>
        </w:tc>
        <w:tc>
          <w:tcPr>
            <w:tcW w:w="3543" w:type="dxa"/>
          </w:tcPr>
          <w:p w:rsidR="00733E89" w:rsidRPr="00695E87" w:rsidRDefault="00943824" w:rsidP="00197375">
            <w:pPr>
              <w:jc w:val="center"/>
              <w:rPr>
                <w:rFonts w:ascii="Times New Roman" w:hAnsi="Times New Roman" w:cs="Times New Roman"/>
                <w:szCs w:val="24"/>
                <w:lang w:val="en-CA"/>
              </w:rPr>
            </w:pPr>
            <w:r w:rsidRPr="00943824">
              <w:rPr>
                <w:rFonts w:cs="Times New Roman"/>
              </w:rPr>
              <w:t>474</w:t>
            </w:r>
          </w:p>
        </w:tc>
      </w:tr>
      <w:tr w:rsidR="00733E89" w:rsidRPr="00733E89" w:rsidTr="00197375">
        <w:tc>
          <w:tcPr>
            <w:tcW w:w="2802" w:type="dxa"/>
          </w:tcPr>
          <w:p w:rsidR="00733E89" w:rsidRPr="00695E87" w:rsidRDefault="00943824" w:rsidP="00197375">
            <w:pPr>
              <w:jc w:val="center"/>
              <w:rPr>
                <w:rFonts w:ascii="Times New Roman" w:hAnsi="Times New Roman" w:cs="Times New Roman"/>
                <w:szCs w:val="24"/>
                <w:lang w:val="en-CA"/>
              </w:rPr>
            </w:pPr>
            <w:r w:rsidRPr="00943824">
              <w:rPr>
                <w:rFonts w:cs="Times New Roman"/>
              </w:rPr>
              <w:t>2</w:t>
            </w:r>
          </w:p>
        </w:tc>
        <w:tc>
          <w:tcPr>
            <w:tcW w:w="3543" w:type="dxa"/>
          </w:tcPr>
          <w:p w:rsidR="00733E89" w:rsidRPr="00695E87" w:rsidRDefault="00943824" w:rsidP="00197375">
            <w:pPr>
              <w:jc w:val="center"/>
              <w:rPr>
                <w:rFonts w:ascii="Times New Roman" w:hAnsi="Times New Roman" w:cs="Times New Roman"/>
                <w:szCs w:val="24"/>
                <w:lang w:val="en-CA"/>
              </w:rPr>
            </w:pPr>
            <w:r w:rsidRPr="00943824">
              <w:rPr>
                <w:rFonts w:cs="Times New Roman"/>
              </w:rPr>
              <w:t>745</w:t>
            </w:r>
          </w:p>
        </w:tc>
      </w:tr>
      <w:tr w:rsidR="00733E89" w:rsidRPr="00733E89" w:rsidTr="00197375">
        <w:tc>
          <w:tcPr>
            <w:tcW w:w="2802" w:type="dxa"/>
          </w:tcPr>
          <w:p w:rsidR="00733E89" w:rsidRPr="00695E87" w:rsidRDefault="00943824" w:rsidP="00197375">
            <w:pPr>
              <w:jc w:val="center"/>
              <w:rPr>
                <w:rFonts w:ascii="Times New Roman" w:hAnsi="Times New Roman" w:cs="Times New Roman"/>
                <w:szCs w:val="24"/>
                <w:lang w:val="en-CA"/>
              </w:rPr>
            </w:pPr>
            <w:r w:rsidRPr="00943824">
              <w:rPr>
                <w:rFonts w:cs="Times New Roman"/>
              </w:rPr>
              <w:t>3</w:t>
            </w:r>
          </w:p>
        </w:tc>
        <w:tc>
          <w:tcPr>
            <w:tcW w:w="3543" w:type="dxa"/>
          </w:tcPr>
          <w:p w:rsidR="00733E89" w:rsidRPr="00695E87" w:rsidRDefault="00943824" w:rsidP="00197375">
            <w:pPr>
              <w:jc w:val="center"/>
              <w:rPr>
                <w:rFonts w:ascii="Times New Roman" w:hAnsi="Times New Roman" w:cs="Times New Roman"/>
                <w:szCs w:val="24"/>
                <w:lang w:val="en-CA"/>
              </w:rPr>
            </w:pPr>
            <w:r w:rsidRPr="00943824">
              <w:rPr>
                <w:rFonts w:cs="Times New Roman"/>
              </w:rPr>
              <w:t>807</w:t>
            </w:r>
          </w:p>
        </w:tc>
      </w:tr>
      <w:tr w:rsidR="00733E89" w:rsidRPr="00733E89" w:rsidTr="00197375">
        <w:tc>
          <w:tcPr>
            <w:tcW w:w="2802" w:type="dxa"/>
          </w:tcPr>
          <w:p w:rsidR="00733E89" w:rsidRPr="00695E87" w:rsidRDefault="00943824" w:rsidP="00197375">
            <w:pPr>
              <w:jc w:val="center"/>
              <w:rPr>
                <w:rFonts w:ascii="Times New Roman" w:hAnsi="Times New Roman" w:cs="Times New Roman"/>
                <w:szCs w:val="24"/>
                <w:lang w:val="en-CA"/>
              </w:rPr>
            </w:pPr>
            <w:r w:rsidRPr="00943824">
              <w:rPr>
                <w:rFonts w:cs="Times New Roman"/>
              </w:rPr>
              <w:t>4</w:t>
            </w:r>
          </w:p>
        </w:tc>
        <w:tc>
          <w:tcPr>
            <w:tcW w:w="3543" w:type="dxa"/>
          </w:tcPr>
          <w:p w:rsidR="00733E89" w:rsidRPr="00695E87" w:rsidRDefault="00943824" w:rsidP="00197375">
            <w:pPr>
              <w:jc w:val="center"/>
              <w:rPr>
                <w:rFonts w:ascii="Times New Roman" w:hAnsi="Times New Roman" w:cs="Times New Roman"/>
                <w:szCs w:val="24"/>
                <w:lang w:val="en-CA"/>
              </w:rPr>
            </w:pPr>
            <w:r w:rsidRPr="00943824">
              <w:rPr>
                <w:rFonts w:cs="Times New Roman"/>
              </w:rPr>
              <w:t>877</w:t>
            </w:r>
          </w:p>
        </w:tc>
      </w:tr>
      <w:tr w:rsidR="00733E89" w:rsidRPr="00733E89" w:rsidTr="00197375">
        <w:tc>
          <w:tcPr>
            <w:tcW w:w="2802" w:type="dxa"/>
          </w:tcPr>
          <w:p w:rsidR="00733E89" w:rsidRPr="00695E87" w:rsidRDefault="00943824" w:rsidP="00197375">
            <w:pPr>
              <w:jc w:val="center"/>
              <w:rPr>
                <w:rFonts w:ascii="Times New Roman" w:hAnsi="Times New Roman" w:cs="Times New Roman"/>
                <w:szCs w:val="24"/>
                <w:lang w:val="en-CA"/>
              </w:rPr>
            </w:pPr>
            <w:r w:rsidRPr="00943824">
              <w:rPr>
                <w:rFonts w:cs="Times New Roman"/>
              </w:rPr>
              <w:t>5</w:t>
            </w:r>
          </w:p>
        </w:tc>
        <w:tc>
          <w:tcPr>
            <w:tcW w:w="3543" w:type="dxa"/>
          </w:tcPr>
          <w:p w:rsidR="00733E89" w:rsidRPr="00695E87" w:rsidRDefault="00943824" w:rsidP="00197375">
            <w:pPr>
              <w:jc w:val="center"/>
              <w:rPr>
                <w:rFonts w:ascii="Times New Roman" w:hAnsi="Times New Roman" w:cs="Times New Roman"/>
                <w:szCs w:val="24"/>
                <w:lang w:val="en-CA"/>
              </w:rPr>
            </w:pPr>
            <w:r w:rsidRPr="00943824">
              <w:rPr>
                <w:rFonts w:cs="Times New Roman"/>
              </w:rPr>
              <w:t>946</w:t>
            </w:r>
          </w:p>
        </w:tc>
      </w:tr>
      <w:tr w:rsidR="00733E89" w:rsidRPr="00733E89" w:rsidTr="00197375">
        <w:tc>
          <w:tcPr>
            <w:tcW w:w="2802" w:type="dxa"/>
          </w:tcPr>
          <w:p w:rsidR="00733E89" w:rsidRPr="00695E87" w:rsidRDefault="00943824" w:rsidP="00197375">
            <w:pPr>
              <w:jc w:val="center"/>
              <w:rPr>
                <w:rFonts w:ascii="Times New Roman" w:hAnsi="Times New Roman" w:cs="Times New Roman"/>
                <w:szCs w:val="24"/>
                <w:lang w:val="en-CA"/>
              </w:rPr>
            </w:pPr>
            <w:r w:rsidRPr="00943824">
              <w:rPr>
                <w:rFonts w:cs="Times New Roman"/>
              </w:rPr>
              <w:t>6 or more</w:t>
            </w:r>
          </w:p>
        </w:tc>
        <w:tc>
          <w:tcPr>
            <w:tcW w:w="3543" w:type="dxa"/>
          </w:tcPr>
          <w:p w:rsidR="00733E89" w:rsidRPr="00695E87" w:rsidRDefault="00943824" w:rsidP="00197375">
            <w:pPr>
              <w:jc w:val="center"/>
              <w:rPr>
                <w:rFonts w:ascii="Times New Roman" w:hAnsi="Times New Roman" w:cs="Times New Roman"/>
                <w:szCs w:val="24"/>
                <w:lang w:val="en-CA"/>
              </w:rPr>
            </w:pPr>
            <w:r w:rsidRPr="00943824">
              <w:rPr>
                <w:rFonts w:cs="Times New Roman"/>
              </w:rPr>
              <w:t>980</w:t>
            </w:r>
          </w:p>
        </w:tc>
      </w:tr>
    </w:tbl>
    <w:p w:rsidR="00733E89" w:rsidRPr="00733E89" w:rsidRDefault="00733E89" w:rsidP="00733E89"/>
    <w:p w:rsidR="00B7306B" w:rsidRPr="00733E89" w:rsidRDefault="00B7306B"/>
    <w:p w:rsidR="00B7306B" w:rsidRDefault="00B7306B"/>
    <w:p w:rsidR="00B7306B" w:rsidRDefault="00B7306B">
      <w:pPr>
        <w:pStyle w:val="Heading1"/>
        <w:tabs>
          <w:tab w:val="left" w:pos="0"/>
          <w:tab w:val="left" w:pos="8640"/>
        </w:tabs>
        <w:jc w:val="center"/>
      </w:pPr>
    </w:p>
    <w:p w:rsidR="0097702B" w:rsidRDefault="0097702B"/>
    <w:p w:rsidR="0097702B" w:rsidRDefault="0097702B"/>
    <w:p w:rsidR="0097702B" w:rsidRDefault="0097702B"/>
    <w:p w:rsidR="0097702B" w:rsidRDefault="0097702B"/>
    <w:p w:rsidR="0097702B" w:rsidRDefault="0097702B"/>
    <w:p w:rsidR="00B7306B" w:rsidRDefault="00B7306B">
      <w:pPr>
        <w:pStyle w:val="Heading1"/>
        <w:tabs>
          <w:tab w:val="left" w:pos="0"/>
          <w:tab w:val="left" w:pos="5458"/>
          <w:tab w:val="left" w:pos="8640"/>
        </w:tabs>
      </w:pPr>
      <w:r>
        <w:lastRenderedPageBreak/>
        <w:tab/>
      </w:r>
    </w:p>
    <w:p w:rsidR="00B7306B" w:rsidRDefault="00B7306B">
      <w:pPr>
        <w:pStyle w:val="Heading1"/>
        <w:tabs>
          <w:tab w:val="left" w:pos="0"/>
          <w:tab w:val="left" w:pos="8640"/>
        </w:tabs>
        <w:jc w:val="center"/>
      </w:pPr>
      <w:r>
        <w:t xml:space="preserve">Average Market Rent </w:t>
      </w:r>
      <w:r w:rsidR="00AA2F82">
        <w:t>2011</w:t>
      </w:r>
    </w:p>
    <w:p w:rsidR="00B7306B" w:rsidRDefault="00B7306B"/>
    <w:p w:rsidR="00984399" w:rsidRPr="00695E87" w:rsidRDefault="00B7306B">
      <w:pPr>
        <w:tabs>
          <w:tab w:val="left" w:pos="0"/>
          <w:tab w:val="left" w:pos="8640"/>
        </w:tabs>
      </w:pPr>
      <w:r>
        <w:t xml:space="preserve">To give context to </w:t>
      </w:r>
      <w:r w:rsidR="005908CF">
        <w:t xml:space="preserve">the numbers provided in Table 1, Table 2 shows the most recently published CMHC Average Market Rents (AMR), and 70% AMR.    </w:t>
      </w:r>
    </w:p>
    <w:p w:rsidR="00984399" w:rsidRPr="00695E87" w:rsidRDefault="00984399">
      <w:pPr>
        <w:tabs>
          <w:tab w:val="left" w:pos="0"/>
          <w:tab w:val="left" w:pos="8640"/>
        </w:tabs>
      </w:pPr>
    </w:p>
    <w:tbl>
      <w:tblPr>
        <w:tblW w:w="9388" w:type="dxa"/>
        <w:tblInd w:w="108" w:type="dxa"/>
        <w:tblLook w:val="04A0"/>
      </w:tblPr>
      <w:tblGrid>
        <w:gridCol w:w="2005"/>
        <w:gridCol w:w="1178"/>
        <w:gridCol w:w="1793"/>
        <w:gridCol w:w="1842"/>
        <w:gridCol w:w="239"/>
        <w:gridCol w:w="2331"/>
      </w:tblGrid>
      <w:tr w:rsidR="00436BD6" w:rsidRPr="00695E87" w:rsidTr="00436BD6">
        <w:trPr>
          <w:gridAfter w:val="1"/>
          <w:wAfter w:w="2331" w:type="dxa"/>
          <w:trHeight w:val="780"/>
        </w:trPr>
        <w:tc>
          <w:tcPr>
            <w:tcW w:w="6818" w:type="dxa"/>
            <w:gridSpan w:val="4"/>
            <w:tcBorders>
              <w:top w:val="single" w:sz="4" w:space="0" w:color="auto"/>
              <w:left w:val="single" w:sz="4" w:space="0" w:color="auto"/>
              <w:bottom w:val="single" w:sz="8" w:space="0" w:color="auto"/>
              <w:right w:val="single" w:sz="4" w:space="0" w:color="auto"/>
            </w:tcBorders>
            <w:shd w:val="clear" w:color="000000" w:fill="DBE5F1"/>
            <w:vAlign w:val="bottom"/>
            <w:hideMark/>
          </w:tcPr>
          <w:p w:rsidR="00436BD6" w:rsidRPr="00695E87" w:rsidRDefault="00943824">
            <w:pPr>
              <w:jc w:val="center"/>
              <w:rPr>
                <w:b/>
                <w:bCs/>
              </w:rPr>
            </w:pPr>
            <w:r w:rsidRPr="00943824">
              <w:rPr>
                <w:b/>
                <w:bCs/>
              </w:rPr>
              <w:t>Table 2</w:t>
            </w:r>
          </w:p>
          <w:p w:rsidR="00436BD6" w:rsidRPr="00695E87" w:rsidRDefault="00943824">
            <w:pPr>
              <w:jc w:val="center"/>
              <w:rPr>
                <w:b/>
                <w:bCs/>
              </w:rPr>
            </w:pPr>
            <w:r w:rsidRPr="00943824">
              <w:rPr>
                <w:b/>
                <w:bCs/>
              </w:rPr>
              <w:t>Average Market Rent Information</w:t>
            </w:r>
          </w:p>
          <w:p w:rsidR="00436BD6" w:rsidRPr="00695E87" w:rsidRDefault="00943824">
            <w:pPr>
              <w:jc w:val="center"/>
              <w:rPr>
                <w:b/>
                <w:bCs/>
              </w:rPr>
            </w:pPr>
            <w:r w:rsidRPr="00943824">
              <w:rPr>
                <w:b/>
                <w:bCs/>
                <w:color w:val="1F497D"/>
              </w:rPr>
              <w:t xml:space="preserve">BASED ON FALL 2011 CMHC MARKET RENTAL REPORT  </w:t>
            </w:r>
          </w:p>
        </w:tc>
        <w:tc>
          <w:tcPr>
            <w:tcW w:w="239" w:type="dxa"/>
            <w:tcBorders>
              <w:top w:val="nil"/>
              <w:left w:val="nil"/>
              <w:bottom w:val="nil"/>
              <w:right w:val="nil"/>
            </w:tcBorders>
            <w:shd w:val="clear" w:color="auto" w:fill="auto"/>
            <w:vAlign w:val="bottom"/>
            <w:hideMark/>
          </w:tcPr>
          <w:p w:rsidR="00436BD6" w:rsidRPr="00695E87" w:rsidRDefault="00436BD6">
            <w:pPr>
              <w:jc w:val="center"/>
              <w:rPr>
                <w:b/>
                <w:bCs/>
              </w:rPr>
            </w:pPr>
          </w:p>
        </w:tc>
      </w:tr>
      <w:tr w:rsidR="00436BD6" w:rsidRPr="00695E87" w:rsidTr="00436BD6">
        <w:trPr>
          <w:gridAfter w:val="1"/>
          <w:wAfter w:w="2331" w:type="dxa"/>
          <w:trHeight w:val="780"/>
        </w:trPr>
        <w:tc>
          <w:tcPr>
            <w:tcW w:w="2005" w:type="dxa"/>
            <w:vMerge w:val="restart"/>
            <w:tcBorders>
              <w:top w:val="single" w:sz="4" w:space="0" w:color="auto"/>
              <w:left w:val="single" w:sz="4" w:space="0" w:color="auto"/>
              <w:right w:val="single" w:sz="4" w:space="0" w:color="auto"/>
            </w:tcBorders>
            <w:shd w:val="clear" w:color="000000" w:fill="DBE5F1"/>
            <w:vAlign w:val="bottom"/>
            <w:hideMark/>
          </w:tcPr>
          <w:p w:rsidR="00436BD6" w:rsidRPr="00695E87" w:rsidRDefault="00943824" w:rsidP="00CE10A5">
            <w:pPr>
              <w:jc w:val="center"/>
              <w:rPr>
                <w:b/>
                <w:bCs/>
              </w:rPr>
            </w:pPr>
            <w:r w:rsidRPr="00943824">
              <w:rPr>
                <w:b/>
                <w:bCs/>
              </w:rPr>
              <w:t>Apartments</w:t>
            </w:r>
          </w:p>
        </w:tc>
        <w:tc>
          <w:tcPr>
            <w:tcW w:w="1178" w:type="dxa"/>
            <w:vMerge w:val="restart"/>
            <w:tcBorders>
              <w:top w:val="single" w:sz="4" w:space="0" w:color="auto"/>
              <w:left w:val="nil"/>
              <w:right w:val="single" w:sz="4" w:space="0" w:color="auto"/>
            </w:tcBorders>
            <w:shd w:val="clear" w:color="000000" w:fill="DBE5F1"/>
            <w:vAlign w:val="bottom"/>
            <w:hideMark/>
          </w:tcPr>
          <w:p w:rsidR="0097702B" w:rsidRDefault="00943824">
            <w:pPr>
              <w:rPr>
                <w:b/>
                <w:bCs/>
              </w:rPr>
            </w:pPr>
            <w:r w:rsidRPr="00943824">
              <w:rPr>
                <w:b/>
                <w:bCs/>
              </w:rPr>
              <w:t>AMR</w:t>
            </w:r>
          </w:p>
        </w:tc>
        <w:tc>
          <w:tcPr>
            <w:tcW w:w="3635" w:type="dxa"/>
            <w:gridSpan w:val="2"/>
            <w:tcBorders>
              <w:top w:val="single" w:sz="4" w:space="0" w:color="auto"/>
              <w:left w:val="nil"/>
              <w:bottom w:val="single" w:sz="8" w:space="0" w:color="auto"/>
              <w:right w:val="single" w:sz="4" w:space="0" w:color="auto"/>
            </w:tcBorders>
            <w:shd w:val="clear" w:color="000000" w:fill="DBE5F1"/>
            <w:vAlign w:val="bottom"/>
            <w:hideMark/>
          </w:tcPr>
          <w:p w:rsidR="00436BD6" w:rsidRPr="00695E87" w:rsidRDefault="00943824">
            <w:pPr>
              <w:jc w:val="center"/>
              <w:rPr>
                <w:bCs/>
              </w:rPr>
            </w:pPr>
            <w:r w:rsidRPr="00943824">
              <w:rPr>
                <w:bCs/>
              </w:rPr>
              <w:t xml:space="preserve">Below Market Rent (BMR) </w:t>
            </w:r>
          </w:p>
        </w:tc>
        <w:tc>
          <w:tcPr>
            <w:tcW w:w="239" w:type="dxa"/>
            <w:tcBorders>
              <w:top w:val="nil"/>
              <w:left w:val="nil"/>
              <w:bottom w:val="nil"/>
              <w:right w:val="nil"/>
            </w:tcBorders>
            <w:shd w:val="clear" w:color="auto" w:fill="auto"/>
            <w:vAlign w:val="bottom"/>
            <w:hideMark/>
          </w:tcPr>
          <w:p w:rsidR="00436BD6" w:rsidRPr="00695E87" w:rsidRDefault="00436BD6">
            <w:pPr>
              <w:jc w:val="center"/>
              <w:rPr>
                <w:b/>
                <w:bCs/>
              </w:rPr>
            </w:pPr>
          </w:p>
        </w:tc>
      </w:tr>
      <w:tr w:rsidR="00436BD6" w:rsidRPr="00695E87" w:rsidTr="00436BD6">
        <w:trPr>
          <w:gridAfter w:val="1"/>
          <w:wAfter w:w="2331" w:type="dxa"/>
          <w:trHeight w:val="780"/>
        </w:trPr>
        <w:tc>
          <w:tcPr>
            <w:tcW w:w="2005" w:type="dxa"/>
            <w:vMerge/>
            <w:tcBorders>
              <w:left w:val="single" w:sz="4" w:space="0" w:color="auto"/>
              <w:bottom w:val="single" w:sz="8" w:space="0" w:color="auto"/>
              <w:right w:val="single" w:sz="4" w:space="0" w:color="auto"/>
            </w:tcBorders>
            <w:shd w:val="clear" w:color="000000" w:fill="DBE5F1"/>
            <w:vAlign w:val="bottom"/>
            <w:hideMark/>
          </w:tcPr>
          <w:p w:rsidR="00436BD6" w:rsidRPr="00695E87" w:rsidRDefault="00436BD6">
            <w:pPr>
              <w:jc w:val="center"/>
              <w:rPr>
                <w:b/>
                <w:bCs/>
              </w:rPr>
            </w:pPr>
          </w:p>
        </w:tc>
        <w:tc>
          <w:tcPr>
            <w:tcW w:w="1178" w:type="dxa"/>
            <w:vMerge/>
            <w:tcBorders>
              <w:left w:val="nil"/>
              <w:bottom w:val="single" w:sz="8" w:space="0" w:color="auto"/>
              <w:right w:val="single" w:sz="4" w:space="0" w:color="auto"/>
            </w:tcBorders>
            <w:shd w:val="clear" w:color="000000" w:fill="DBE5F1"/>
            <w:vAlign w:val="bottom"/>
            <w:hideMark/>
          </w:tcPr>
          <w:p w:rsidR="00436BD6" w:rsidRPr="00695E87" w:rsidRDefault="00436BD6">
            <w:pPr>
              <w:jc w:val="center"/>
              <w:rPr>
                <w:b/>
                <w:bCs/>
              </w:rPr>
            </w:pPr>
          </w:p>
        </w:tc>
        <w:tc>
          <w:tcPr>
            <w:tcW w:w="1793" w:type="dxa"/>
            <w:tcBorders>
              <w:top w:val="single" w:sz="4" w:space="0" w:color="auto"/>
              <w:left w:val="nil"/>
              <w:bottom w:val="single" w:sz="8" w:space="0" w:color="auto"/>
              <w:right w:val="single" w:sz="4" w:space="0" w:color="auto"/>
            </w:tcBorders>
            <w:shd w:val="clear" w:color="000000" w:fill="DBE5F1"/>
            <w:vAlign w:val="bottom"/>
            <w:hideMark/>
          </w:tcPr>
          <w:p w:rsidR="00436BD6" w:rsidRPr="00695E87" w:rsidRDefault="00943824">
            <w:pPr>
              <w:jc w:val="center"/>
              <w:rPr>
                <w:b/>
                <w:bCs/>
              </w:rPr>
            </w:pPr>
            <w:r w:rsidRPr="00943824">
              <w:rPr>
                <w:b/>
                <w:bCs/>
              </w:rPr>
              <w:t xml:space="preserve">70% of AMR </w:t>
            </w:r>
          </w:p>
        </w:tc>
        <w:tc>
          <w:tcPr>
            <w:tcW w:w="1842" w:type="dxa"/>
            <w:tcBorders>
              <w:top w:val="single" w:sz="4" w:space="0" w:color="auto"/>
              <w:left w:val="nil"/>
              <w:bottom w:val="single" w:sz="8" w:space="0" w:color="auto"/>
              <w:right w:val="single" w:sz="4" w:space="0" w:color="auto"/>
            </w:tcBorders>
            <w:shd w:val="clear" w:color="000000" w:fill="DBE5F1"/>
            <w:vAlign w:val="bottom"/>
            <w:hideMark/>
          </w:tcPr>
          <w:p w:rsidR="00436BD6" w:rsidRPr="00695E87" w:rsidRDefault="00943824">
            <w:pPr>
              <w:jc w:val="center"/>
              <w:rPr>
                <w:b/>
                <w:bCs/>
              </w:rPr>
            </w:pPr>
            <w:r w:rsidRPr="00943824">
              <w:rPr>
                <w:b/>
                <w:bCs/>
              </w:rPr>
              <w:t xml:space="preserve">80% of AMR </w:t>
            </w:r>
          </w:p>
        </w:tc>
        <w:tc>
          <w:tcPr>
            <w:tcW w:w="239" w:type="dxa"/>
            <w:tcBorders>
              <w:top w:val="nil"/>
              <w:left w:val="nil"/>
              <w:bottom w:val="nil"/>
              <w:right w:val="nil"/>
            </w:tcBorders>
            <w:shd w:val="clear" w:color="auto" w:fill="auto"/>
            <w:vAlign w:val="bottom"/>
            <w:hideMark/>
          </w:tcPr>
          <w:p w:rsidR="00436BD6" w:rsidRPr="00695E87" w:rsidRDefault="00436BD6">
            <w:pPr>
              <w:jc w:val="center"/>
              <w:rPr>
                <w:b/>
                <w:bCs/>
              </w:rPr>
            </w:pPr>
          </w:p>
        </w:tc>
      </w:tr>
      <w:tr w:rsidR="00436BD6" w:rsidRPr="00695E87" w:rsidTr="00436BD6">
        <w:trPr>
          <w:gridAfter w:val="1"/>
          <w:wAfter w:w="2331" w:type="dxa"/>
          <w:trHeight w:val="255"/>
        </w:trPr>
        <w:tc>
          <w:tcPr>
            <w:tcW w:w="2005" w:type="dxa"/>
            <w:tcBorders>
              <w:top w:val="nil"/>
              <w:left w:val="single" w:sz="4" w:space="0" w:color="auto"/>
              <w:bottom w:val="single" w:sz="4" w:space="0" w:color="auto"/>
              <w:right w:val="single" w:sz="4" w:space="0" w:color="auto"/>
            </w:tcBorders>
            <w:shd w:val="clear" w:color="auto" w:fill="auto"/>
            <w:noWrap/>
            <w:vAlign w:val="bottom"/>
            <w:hideMark/>
          </w:tcPr>
          <w:p w:rsidR="00436BD6" w:rsidRPr="00695E87" w:rsidRDefault="00943824">
            <w:r w:rsidRPr="00943824">
              <w:t>Bachelor</w:t>
            </w:r>
          </w:p>
        </w:tc>
        <w:tc>
          <w:tcPr>
            <w:tcW w:w="1178" w:type="dxa"/>
            <w:tcBorders>
              <w:top w:val="nil"/>
              <w:left w:val="nil"/>
              <w:bottom w:val="single" w:sz="4" w:space="0" w:color="auto"/>
              <w:right w:val="single" w:sz="4" w:space="0" w:color="auto"/>
            </w:tcBorders>
            <w:shd w:val="clear" w:color="auto" w:fill="auto"/>
            <w:noWrap/>
            <w:vAlign w:val="bottom"/>
            <w:hideMark/>
          </w:tcPr>
          <w:p w:rsidR="00436BD6" w:rsidRPr="00695E87" w:rsidRDefault="00943824">
            <w:pPr>
              <w:jc w:val="right"/>
            </w:pPr>
            <w:r w:rsidRPr="00943824">
              <w:t>$727</w:t>
            </w:r>
          </w:p>
        </w:tc>
        <w:tc>
          <w:tcPr>
            <w:tcW w:w="1793" w:type="dxa"/>
            <w:tcBorders>
              <w:top w:val="nil"/>
              <w:left w:val="nil"/>
              <w:bottom w:val="single" w:sz="4" w:space="0" w:color="auto"/>
              <w:right w:val="single" w:sz="4" w:space="0" w:color="auto"/>
            </w:tcBorders>
            <w:shd w:val="clear" w:color="auto" w:fill="auto"/>
            <w:noWrap/>
            <w:vAlign w:val="bottom"/>
            <w:hideMark/>
          </w:tcPr>
          <w:p w:rsidR="00436BD6" w:rsidRPr="00695E87" w:rsidRDefault="00943824">
            <w:pPr>
              <w:jc w:val="right"/>
            </w:pPr>
            <w:r w:rsidRPr="00943824">
              <w:t>$509</w:t>
            </w:r>
          </w:p>
        </w:tc>
        <w:tc>
          <w:tcPr>
            <w:tcW w:w="1842" w:type="dxa"/>
            <w:tcBorders>
              <w:top w:val="nil"/>
              <w:left w:val="nil"/>
              <w:bottom w:val="single" w:sz="4" w:space="0" w:color="auto"/>
              <w:right w:val="single" w:sz="4" w:space="0" w:color="auto"/>
            </w:tcBorders>
            <w:shd w:val="clear" w:color="auto" w:fill="auto"/>
            <w:noWrap/>
            <w:vAlign w:val="bottom"/>
            <w:hideMark/>
          </w:tcPr>
          <w:p w:rsidR="00436BD6" w:rsidRPr="00695E87" w:rsidRDefault="00943824">
            <w:pPr>
              <w:jc w:val="right"/>
            </w:pPr>
            <w:r w:rsidRPr="00943824">
              <w:t>$582</w:t>
            </w:r>
          </w:p>
        </w:tc>
        <w:tc>
          <w:tcPr>
            <w:tcW w:w="239" w:type="dxa"/>
            <w:tcBorders>
              <w:top w:val="nil"/>
              <w:left w:val="nil"/>
              <w:bottom w:val="nil"/>
              <w:right w:val="nil"/>
            </w:tcBorders>
            <w:shd w:val="clear" w:color="auto" w:fill="auto"/>
            <w:noWrap/>
            <w:vAlign w:val="bottom"/>
            <w:hideMark/>
          </w:tcPr>
          <w:p w:rsidR="00436BD6" w:rsidRPr="00695E87" w:rsidRDefault="00436BD6"/>
        </w:tc>
      </w:tr>
      <w:tr w:rsidR="00436BD6" w:rsidRPr="00695E87" w:rsidTr="00436BD6">
        <w:trPr>
          <w:gridAfter w:val="1"/>
          <w:wAfter w:w="2331" w:type="dxa"/>
          <w:trHeight w:val="255"/>
        </w:trPr>
        <w:tc>
          <w:tcPr>
            <w:tcW w:w="2005" w:type="dxa"/>
            <w:tcBorders>
              <w:top w:val="nil"/>
              <w:left w:val="single" w:sz="4" w:space="0" w:color="auto"/>
              <w:bottom w:val="single" w:sz="4" w:space="0" w:color="auto"/>
              <w:right w:val="single" w:sz="4" w:space="0" w:color="auto"/>
            </w:tcBorders>
            <w:shd w:val="clear" w:color="auto" w:fill="auto"/>
            <w:noWrap/>
            <w:vAlign w:val="bottom"/>
            <w:hideMark/>
          </w:tcPr>
          <w:p w:rsidR="00436BD6" w:rsidRPr="00695E87" w:rsidRDefault="00943824">
            <w:r w:rsidRPr="00943824">
              <w:t xml:space="preserve">One </w:t>
            </w:r>
          </w:p>
        </w:tc>
        <w:tc>
          <w:tcPr>
            <w:tcW w:w="1178" w:type="dxa"/>
            <w:tcBorders>
              <w:top w:val="nil"/>
              <w:left w:val="nil"/>
              <w:bottom w:val="single" w:sz="4" w:space="0" w:color="auto"/>
              <w:right w:val="single" w:sz="4" w:space="0" w:color="auto"/>
            </w:tcBorders>
            <w:shd w:val="clear" w:color="auto" w:fill="auto"/>
            <w:noWrap/>
            <w:vAlign w:val="bottom"/>
            <w:hideMark/>
          </w:tcPr>
          <w:p w:rsidR="00436BD6" w:rsidRPr="00695E87" w:rsidRDefault="00943824">
            <w:pPr>
              <w:jc w:val="right"/>
            </w:pPr>
            <w:r w:rsidRPr="00943824">
              <w:t>$899</w:t>
            </w:r>
          </w:p>
        </w:tc>
        <w:tc>
          <w:tcPr>
            <w:tcW w:w="1793" w:type="dxa"/>
            <w:tcBorders>
              <w:top w:val="nil"/>
              <w:left w:val="nil"/>
              <w:bottom w:val="single" w:sz="4" w:space="0" w:color="auto"/>
              <w:right w:val="single" w:sz="4" w:space="0" w:color="auto"/>
            </w:tcBorders>
            <w:shd w:val="clear" w:color="auto" w:fill="auto"/>
            <w:noWrap/>
            <w:vAlign w:val="bottom"/>
            <w:hideMark/>
          </w:tcPr>
          <w:p w:rsidR="00436BD6" w:rsidRPr="00695E87" w:rsidRDefault="00943824">
            <w:pPr>
              <w:jc w:val="right"/>
            </w:pPr>
            <w:r w:rsidRPr="00943824">
              <w:t>$629</w:t>
            </w:r>
          </w:p>
        </w:tc>
        <w:tc>
          <w:tcPr>
            <w:tcW w:w="1842" w:type="dxa"/>
            <w:tcBorders>
              <w:top w:val="nil"/>
              <w:left w:val="nil"/>
              <w:bottom w:val="single" w:sz="4" w:space="0" w:color="auto"/>
              <w:right w:val="single" w:sz="4" w:space="0" w:color="auto"/>
            </w:tcBorders>
            <w:shd w:val="clear" w:color="auto" w:fill="auto"/>
            <w:noWrap/>
            <w:vAlign w:val="bottom"/>
            <w:hideMark/>
          </w:tcPr>
          <w:p w:rsidR="00436BD6" w:rsidRPr="00695E87" w:rsidRDefault="00943824">
            <w:pPr>
              <w:jc w:val="right"/>
            </w:pPr>
            <w:r w:rsidRPr="00943824">
              <w:t>$719</w:t>
            </w:r>
          </w:p>
        </w:tc>
        <w:tc>
          <w:tcPr>
            <w:tcW w:w="239" w:type="dxa"/>
            <w:tcBorders>
              <w:top w:val="nil"/>
              <w:left w:val="nil"/>
              <w:bottom w:val="nil"/>
              <w:right w:val="nil"/>
            </w:tcBorders>
            <w:shd w:val="clear" w:color="auto" w:fill="auto"/>
            <w:noWrap/>
            <w:vAlign w:val="bottom"/>
            <w:hideMark/>
          </w:tcPr>
          <w:p w:rsidR="00436BD6" w:rsidRPr="00695E87" w:rsidRDefault="00436BD6"/>
        </w:tc>
      </w:tr>
      <w:tr w:rsidR="00436BD6" w:rsidRPr="00695E87" w:rsidTr="00436BD6">
        <w:trPr>
          <w:gridAfter w:val="1"/>
          <w:wAfter w:w="2331" w:type="dxa"/>
          <w:trHeight w:val="255"/>
        </w:trPr>
        <w:tc>
          <w:tcPr>
            <w:tcW w:w="2005" w:type="dxa"/>
            <w:tcBorders>
              <w:top w:val="nil"/>
              <w:left w:val="single" w:sz="4" w:space="0" w:color="auto"/>
              <w:bottom w:val="single" w:sz="4" w:space="0" w:color="auto"/>
              <w:right w:val="single" w:sz="4" w:space="0" w:color="auto"/>
            </w:tcBorders>
            <w:shd w:val="clear" w:color="auto" w:fill="auto"/>
            <w:noWrap/>
            <w:vAlign w:val="bottom"/>
            <w:hideMark/>
          </w:tcPr>
          <w:p w:rsidR="00436BD6" w:rsidRPr="00695E87" w:rsidRDefault="00943824">
            <w:r w:rsidRPr="00943824">
              <w:t xml:space="preserve">Two </w:t>
            </w:r>
          </w:p>
        </w:tc>
        <w:tc>
          <w:tcPr>
            <w:tcW w:w="1178" w:type="dxa"/>
            <w:tcBorders>
              <w:top w:val="nil"/>
              <w:left w:val="nil"/>
              <w:bottom w:val="single" w:sz="4" w:space="0" w:color="auto"/>
              <w:right w:val="single" w:sz="4" w:space="0" w:color="auto"/>
            </w:tcBorders>
            <w:shd w:val="clear" w:color="auto" w:fill="auto"/>
            <w:noWrap/>
            <w:vAlign w:val="bottom"/>
            <w:hideMark/>
          </w:tcPr>
          <w:p w:rsidR="00436BD6" w:rsidRPr="00695E87" w:rsidRDefault="00943824">
            <w:pPr>
              <w:jc w:val="right"/>
            </w:pPr>
            <w:r w:rsidRPr="00943824">
              <w:t>$1,086</w:t>
            </w:r>
          </w:p>
        </w:tc>
        <w:tc>
          <w:tcPr>
            <w:tcW w:w="1793" w:type="dxa"/>
            <w:tcBorders>
              <w:top w:val="nil"/>
              <w:left w:val="nil"/>
              <w:bottom w:val="single" w:sz="4" w:space="0" w:color="auto"/>
              <w:right w:val="single" w:sz="4" w:space="0" w:color="auto"/>
            </w:tcBorders>
            <w:shd w:val="clear" w:color="auto" w:fill="auto"/>
            <w:noWrap/>
            <w:vAlign w:val="bottom"/>
            <w:hideMark/>
          </w:tcPr>
          <w:p w:rsidR="00436BD6" w:rsidRPr="00695E87" w:rsidRDefault="00943824">
            <w:pPr>
              <w:overflowPunct w:val="0"/>
              <w:autoSpaceDE w:val="0"/>
              <w:autoSpaceDN w:val="0"/>
              <w:adjustRightInd w:val="0"/>
              <w:jc w:val="right"/>
              <w:textAlignment w:val="baseline"/>
            </w:pPr>
            <w:r w:rsidRPr="00943824">
              <w:t>$760</w:t>
            </w:r>
          </w:p>
        </w:tc>
        <w:tc>
          <w:tcPr>
            <w:tcW w:w="1842" w:type="dxa"/>
            <w:tcBorders>
              <w:top w:val="nil"/>
              <w:left w:val="nil"/>
              <w:bottom w:val="single" w:sz="4" w:space="0" w:color="auto"/>
              <w:right w:val="single" w:sz="4" w:space="0" w:color="auto"/>
            </w:tcBorders>
            <w:shd w:val="clear" w:color="auto" w:fill="auto"/>
            <w:noWrap/>
            <w:vAlign w:val="bottom"/>
            <w:hideMark/>
          </w:tcPr>
          <w:p w:rsidR="00436BD6" w:rsidRPr="00695E87" w:rsidRDefault="00943824">
            <w:pPr>
              <w:overflowPunct w:val="0"/>
              <w:autoSpaceDE w:val="0"/>
              <w:autoSpaceDN w:val="0"/>
              <w:adjustRightInd w:val="0"/>
              <w:jc w:val="right"/>
              <w:textAlignment w:val="baseline"/>
            </w:pPr>
            <w:r w:rsidRPr="00943824">
              <w:t>$869</w:t>
            </w:r>
          </w:p>
        </w:tc>
        <w:tc>
          <w:tcPr>
            <w:tcW w:w="239" w:type="dxa"/>
            <w:tcBorders>
              <w:top w:val="nil"/>
              <w:left w:val="nil"/>
              <w:bottom w:val="nil"/>
              <w:right w:val="nil"/>
            </w:tcBorders>
            <w:shd w:val="clear" w:color="auto" w:fill="auto"/>
            <w:noWrap/>
            <w:vAlign w:val="bottom"/>
            <w:hideMark/>
          </w:tcPr>
          <w:p w:rsidR="00436BD6" w:rsidRPr="00695E87" w:rsidRDefault="00436BD6"/>
        </w:tc>
      </w:tr>
      <w:tr w:rsidR="00436BD6" w:rsidRPr="00695E87" w:rsidTr="00436BD6">
        <w:trPr>
          <w:gridAfter w:val="1"/>
          <w:wAfter w:w="2331" w:type="dxa"/>
          <w:trHeight w:val="270"/>
        </w:trPr>
        <w:tc>
          <w:tcPr>
            <w:tcW w:w="2005" w:type="dxa"/>
            <w:tcBorders>
              <w:top w:val="nil"/>
              <w:left w:val="single" w:sz="4" w:space="0" w:color="auto"/>
              <w:bottom w:val="nil"/>
              <w:right w:val="single" w:sz="4" w:space="0" w:color="auto"/>
            </w:tcBorders>
            <w:shd w:val="clear" w:color="auto" w:fill="auto"/>
            <w:noWrap/>
            <w:vAlign w:val="bottom"/>
            <w:hideMark/>
          </w:tcPr>
          <w:p w:rsidR="00436BD6" w:rsidRPr="00695E87" w:rsidRDefault="00943824">
            <w:pPr>
              <w:overflowPunct w:val="0"/>
              <w:autoSpaceDE w:val="0"/>
              <w:autoSpaceDN w:val="0"/>
              <w:adjustRightInd w:val="0"/>
              <w:textAlignment w:val="baseline"/>
            </w:pPr>
            <w:r w:rsidRPr="00943824">
              <w:t>Three</w:t>
            </w:r>
          </w:p>
        </w:tc>
        <w:tc>
          <w:tcPr>
            <w:tcW w:w="1178" w:type="dxa"/>
            <w:tcBorders>
              <w:top w:val="nil"/>
              <w:left w:val="nil"/>
              <w:bottom w:val="single" w:sz="4" w:space="0" w:color="auto"/>
              <w:right w:val="single" w:sz="4" w:space="0" w:color="auto"/>
            </w:tcBorders>
            <w:shd w:val="clear" w:color="auto" w:fill="auto"/>
            <w:noWrap/>
            <w:vAlign w:val="bottom"/>
            <w:hideMark/>
          </w:tcPr>
          <w:p w:rsidR="00436BD6" w:rsidRPr="00695E87" w:rsidRDefault="00943824">
            <w:pPr>
              <w:overflowPunct w:val="0"/>
              <w:autoSpaceDE w:val="0"/>
              <w:autoSpaceDN w:val="0"/>
              <w:adjustRightInd w:val="0"/>
              <w:jc w:val="right"/>
              <w:textAlignment w:val="baseline"/>
            </w:pPr>
            <w:r w:rsidRPr="00943824">
              <w:t>$1,322</w:t>
            </w:r>
          </w:p>
        </w:tc>
        <w:tc>
          <w:tcPr>
            <w:tcW w:w="1793" w:type="dxa"/>
            <w:tcBorders>
              <w:top w:val="nil"/>
              <w:left w:val="nil"/>
              <w:bottom w:val="single" w:sz="4" w:space="0" w:color="auto"/>
              <w:right w:val="single" w:sz="4" w:space="0" w:color="auto"/>
            </w:tcBorders>
            <w:shd w:val="clear" w:color="auto" w:fill="auto"/>
            <w:noWrap/>
            <w:vAlign w:val="bottom"/>
            <w:hideMark/>
          </w:tcPr>
          <w:p w:rsidR="00436BD6" w:rsidRPr="00695E87" w:rsidRDefault="00943824">
            <w:pPr>
              <w:overflowPunct w:val="0"/>
              <w:autoSpaceDE w:val="0"/>
              <w:autoSpaceDN w:val="0"/>
              <w:adjustRightInd w:val="0"/>
              <w:jc w:val="right"/>
              <w:textAlignment w:val="baseline"/>
            </w:pPr>
            <w:r w:rsidRPr="00943824">
              <w:t>$925</w:t>
            </w:r>
          </w:p>
        </w:tc>
        <w:tc>
          <w:tcPr>
            <w:tcW w:w="1842" w:type="dxa"/>
            <w:tcBorders>
              <w:top w:val="nil"/>
              <w:left w:val="nil"/>
              <w:bottom w:val="single" w:sz="4" w:space="0" w:color="auto"/>
              <w:right w:val="single" w:sz="4" w:space="0" w:color="auto"/>
            </w:tcBorders>
            <w:shd w:val="clear" w:color="auto" w:fill="auto"/>
            <w:noWrap/>
            <w:vAlign w:val="bottom"/>
            <w:hideMark/>
          </w:tcPr>
          <w:p w:rsidR="00436BD6" w:rsidRPr="00695E87" w:rsidRDefault="00943824">
            <w:pPr>
              <w:overflowPunct w:val="0"/>
              <w:autoSpaceDE w:val="0"/>
              <w:autoSpaceDN w:val="0"/>
              <w:adjustRightInd w:val="0"/>
              <w:jc w:val="right"/>
              <w:textAlignment w:val="baseline"/>
            </w:pPr>
            <w:r w:rsidRPr="00943824">
              <w:t>$1,058</w:t>
            </w:r>
          </w:p>
        </w:tc>
        <w:tc>
          <w:tcPr>
            <w:tcW w:w="239" w:type="dxa"/>
            <w:tcBorders>
              <w:top w:val="nil"/>
              <w:left w:val="nil"/>
              <w:bottom w:val="nil"/>
              <w:right w:val="nil"/>
            </w:tcBorders>
            <w:shd w:val="clear" w:color="auto" w:fill="auto"/>
            <w:noWrap/>
            <w:vAlign w:val="bottom"/>
            <w:hideMark/>
          </w:tcPr>
          <w:p w:rsidR="00436BD6" w:rsidRPr="00695E87" w:rsidRDefault="00436BD6"/>
        </w:tc>
      </w:tr>
      <w:tr w:rsidR="00436BD6" w:rsidRPr="00695E87" w:rsidTr="00436BD6">
        <w:trPr>
          <w:gridAfter w:val="1"/>
          <w:wAfter w:w="2331" w:type="dxa"/>
          <w:trHeight w:val="270"/>
        </w:trPr>
        <w:tc>
          <w:tcPr>
            <w:tcW w:w="2005" w:type="dxa"/>
            <w:tcBorders>
              <w:top w:val="single" w:sz="8" w:space="0" w:color="auto"/>
              <w:left w:val="single" w:sz="4" w:space="0" w:color="auto"/>
              <w:bottom w:val="single" w:sz="8" w:space="0" w:color="auto"/>
              <w:right w:val="nil"/>
            </w:tcBorders>
            <w:shd w:val="clear" w:color="000000" w:fill="DBE5F1"/>
            <w:noWrap/>
            <w:vAlign w:val="bottom"/>
            <w:hideMark/>
          </w:tcPr>
          <w:p w:rsidR="00436BD6" w:rsidRPr="00695E87" w:rsidRDefault="00943824">
            <w:pPr>
              <w:rPr>
                <w:b/>
                <w:bCs/>
              </w:rPr>
            </w:pPr>
            <w:r w:rsidRPr="00943824">
              <w:rPr>
                <w:b/>
                <w:bCs/>
              </w:rPr>
              <w:t>Townhouses</w:t>
            </w:r>
          </w:p>
        </w:tc>
        <w:tc>
          <w:tcPr>
            <w:tcW w:w="4813" w:type="dxa"/>
            <w:gridSpan w:val="3"/>
            <w:tcBorders>
              <w:top w:val="single" w:sz="8" w:space="0" w:color="auto"/>
              <w:left w:val="nil"/>
              <w:bottom w:val="single" w:sz="8" w:space="0" w:color="auto"/>
              <w:right w:val="single" w:sz="4" w:space="0" w:color="auto"/>
            </w:tcBorders>
            <w:shd w:val="clear" w:color="000000" w:fill="DBE5F1"/>
            <w:noWrap/>
            <w:vAlign w:val="bottom"/>
            <w:hideMark/>
          </w:tcPr>
          <w:p w:rsidR="00436BD6" w:rsidRPr="00695E87" w:rsidRDefault="00943824">
            <w:r w:rsidRPr="00943824">
              <w:t> </w:t>
            </w:r>
          </w:p>
        </w:tc>
        <w:tc>
          <w:tcPr>
            <w:tcW w:w="239" w:type="dxa"/>
            <w:tcBorders>
              <w:top w:val="nil"/>
              <w:left w:val="nil"/>
              <w:bottom w:val="nil"/>
              <w:right w:val="nil"/>
            </w:tcBorders>
            <w:shd w:val="clear" w:color="auto" w:fill="auto"/>
            <w:noWrap/>
            <w:vAlign w:val="bottom"/>
            <w:hideMark/>
          </w:tcPr>
          <w:p w:rsidR="00436BD6" w:rsidRPr="00695E87" w:rsidRDefault="00436BD6"/>
        </w:tc>
      </w:tr>
      <w:tr w:rsidR="00436BD6" w:rsidRPr="00695E87" w:rsidTr="00436BD6">
        <w:trPr>
          <w:gridAfter w:val="1"/>
          <w:wAfter w:w="2331" w:type="dxa"/>
          <w:trHeight w:val="255"/>
        </w:trPr>
        <w:tc>
          <w:tcPr>
            <w:tcW w:w="2005" w:type="dxa"/>
            <w:tcBorders>
              <w:top w:val="nil"/>
              <w:left w:val="single" w:sz="4" w:space="0" w:color="auto"/>
              <w:bottom w:val="nil"/>
              <w:right w:val="single" w:sz="4" w:space="0" w:color="auto"/>
            </w:tcBorders>
            <w:shd w:val="clear" w:color="auto" w:fill="auto"/>
            <w:noWrap/>
            <w:vAlign w:val="bottom"/>
            <w:hideMark/>
          </w:tcPr>
          <w:p w:rsidR="00436BD6" w:rsidRPr="00695E87" w:rsidRDefault="00943824">
            <w:r w:rsidRPr="00943824">
              <w:t xml:space="preserve">One </w:t>
            </w:r>
          </w:p>
        </w:tc>
        <w:tc>
          <w:tcPr>
            <w:tcW w:w="1178" w:type="dxa"/>
            <w:tcBorders>
              <w:top w:val="nil"/>
              <w:left w:val="nil"/>
              <w:bottom w:val="nil"/>
              <w:right w:val="single" w:sz="4" w:space="0" w:color="auto"/>
            </w:tcBorders>
            <w:shd w:val="clear" w:color="auto" w:fill="auto"/>
            <w:noWrap/>
            <w:vAlign w:val="bottom"/>
            <w:hideMark/>
          </w:tcPr>
          <w:p w:rsidR="00436BD6" w:rsidRPr="00695E87" w:rsidRDefault="00943824">
            <w:pPr>
              <w:jc w:val="right"/>
            </w:pPr>
            <w:r w:rsidRPr="00943824">
              <w:t>$914</w:t>
            </w:r>
          </w:p>
        </w:tc>
        <w:tc>
          <w:tcPr>
            <w:tcW w:w="1793" w:type="dxa"/>
            <w:tcBorders>
              <w:top w:val="nil"/>
              <w:left w:val="nil"/>
              <w:bottom w:val="nil"/>
              <w:right w:val="single" w:sz="4" w:space="0" w:color="auto"/>
            </w:tcBorders>
            <w:shd w:val="clear" w:color="auto" w:fill="auto"/>
            <w:noWrap/>
            <w:vAlign w:val="bottom"/>
            <w:hideMark/>
          </w:tcPr>
          <w:p w:rsidR="00436BD6" w:rsidRPr="00695E87" w:rsidRDefault="00943824">
            <w:pPr>
              <w:jc w:val="right"/>
            </w:pPr>
            <w:r w:rsidRPr="00943824">
              <w:t>$640</w:t>
            </w:r>
          </w:p>
        </w:tc>
        <w:tc>
          <w:tcPr>
            <w:tcW w:w="1842" w:type="dxa"/>
            <w:tcBorders>
              <w:top w:val="nil"/>
              <w:left w:val="nil"/>
              <w:bottom w:val="nil"/>
              <w:right w:val="single" w:sz="4" w:space="0" w:color="auto"/>
            </w:tcBorders>
            <w:shd w:val="clear" w:color="auto" w:fill="auto"/>
            <w:noWrap/>
            <w:vAlign w:val="bottom"/>
            <w:hideMark/>
          </w:tcPr>
          <w:p w:rsidR="00436BD6" w:rsidRPr="00695E87" w:rsidRDefault="00943824">
            <w:pPr>
              <w:jc w:val="right"/>
            </w:pPr>
            <w:r w:rsidRPr="00943824">
              <w:t>$731</w:t>
            </w:r>
          </w:p>
        </w:tc>
        <w:tc>
          <w:tcPr>
            <w:tcW w:w="239" w:type="dxa"/>
            <w:tcBorders>
              <w:top w:val="nil"/>
              <w:left w:val="nil"/>
              <w:bottom w:val="nil"/>
              <w:right w:val="nil"/>
            </w:tcBorders>
            <w:shd w:val="clear" w:color="auto" w:fill="auto"/>
            <w:noWrap/>
            <w:vAlign w:val="bottom"/>
            <w:hideMark/>
          </w:tcPr>
          <w:p w:rsidR="00436BD6" w:rsidRPr="00695E87" w:rsidRDefault="00436BD6"/>
        </w:tc>
      </w:tr>
      <w:tr w:rsidR="00436BD6" w:rsidRPr="00695E87" w:rsidTr="00436BD6">
        <w:trPr>
          <w:gridAfter w:val="1"/>
          <w:wAfter w:w="2331" w:type="dxa"/>
          <w:trHeight w:val="255"/>
        </w:trPr>
        <w:tc>
          <w:tcPr>
            <w:tcW w:w="20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6BD6" w:rsidRPr="00695E87" w:rsidRDefault="00943824">
            <w:r w:rsidRPr="00943824">
              <w:t xml:space="preserve">Two </w:t>
            </w:r>
          </w:p>
        </w:tc>
        <w:tc>
          <w:tcPr>
            <w:tcW w:w="1178" w:type="dxa"/>
            <w:tcBorders>
              <w:top w:val="single" w:sz="4" w:space="0" w:color="auto"/>
              <w:left w:val="nil"/>
              <w:bottom w:val="single" w:sz="4" w:space="0" w:color="auto"/>
              <w:right w:val="single" w:sz="4" w:space="0" w:color="auto"/>
            </w:tcBorders>
            <w:shd w:val="clear" w:color="auto" w:fill="auto"/>
            <w:noWrap/>
            <w:vAlign w:val="bottom"/>
            <w:hideMark/>
          </w:tcPr>
          <w:p w:rsidR="00436BD6" w:rsidRPr="00695E87" w:rsidRDefault="00943824">
            <w:pPr>
              <w:jc w:val="right"/>
            </w:pPr>
            <w:r w:rsidRPr="00943824">
              <w:t>$1,085</w:t>
            </w:r>
          </w:p>
        </w:tc>
        <w:tc>
          <w:tcPr>
            <w:tcW w:w="1793" w:type="dxa"/>
            <w:tcBorders>
              <w:top w:val="single" w:sz="4" w:space="0" w:color="auto"/>
              <w:left w:val="nil"/>
              <w:bottom w:val="single" w:sz="4" w:space="0" w:color="auto"/>
              <w:right w:val="single" w:sz="4" w:space="0" w:color="auto"/>
            </w:tcBorders>
            <w:shd w:val="clear" w:color="auto" w:fill="auto"/>
            <w:noWrap/>
            <w:vAlign w:val="bottom"/>
            <w:hideMark/>
          </w:tcPr>
          <w:p w:rsidR="00436BD6" w:rsidRPr="00695E87" w:rsidRDefault="00943824">
            <w:pPr>
              <w:jc w:val="right"/>
            </w:pPr>
            <w:r w:rsidRPr="00943824">
              <w:t>$760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36BD6" w:rsidRPr="00695E87" w:rsidRDefault="00943824">
            <w:pPr>
              <w:jc w:val="right"/>
            </w:pPr>
            <w:r w:rsidRPr="00943824">
              <w:t>$868</w:t>
            </w:r>
          </w:p>
        </w:tc>
        <w:tc>
          <w:tcPr>
            <w:tcW w:w="239" w:type="dxa"/>
            <w:tcBorders>
              <w:top w:val="nil"/>
              <w:left w:val="nil"/>
              <w:bottom w:val="nil"/>
              <w:right w:val="nil"/>
            </w:tcBorders>
            <w:shd w:val="clear" w:color="auto" w:fill="auto"/>
            <w:noWrap/>
            <w:vAlign w:val="bottom"/>
            <w:hideMark/>
          </w:tcPr>
          <w:p w:rsidR="00436BD6" w:rsidRPr="00695E87" w:rsidRDefault="00436BD6"/>
        </w:tc>
      </w:tr>
      <w:tr w:rsidR="00436BD6" w:rsidRPr="00695E87" w:rsidTr="00436BD6">
        <w:trPr>
          <w:gridAfter w:val="1"/>
          <w:wAfter w:w="2331" w:type="dxa"/>
          <w:trHeight w:val="255"/>
        </w:trPr>
        <w:tc>
          <w:tcPr>
            <w:tcW w:w="2005" w:type="dxa"/>
            <w:tcBorders>
              <w:top w:val="nil"/>
              <w:left w:val="single" w:sz="4" w:space="0" w:color="auto"/>
              <w:bottom w:val="single" w:sz="4" w:space="0" w:color="auto"/>
              <w:right w:val="single" w:sz="4" w:space="0" w:color="auto"/>
            </w:tcBorders>
            <w:shd w:val="clear" w:color="auto" w:fill="auto"/>
            <w:noWrap/>
            <w:vAlign w:val="bottom"/>
            <w:hideMark/>
          </w:tcPr>
          <w:p w:rsidR="00436BD6" w:rsidRPr="00695E87" w:rsidRDefault="00943824">
            <w:r w:rsidRPr="00943824">
              <w:t>Three</w:t>
            </w:r>
          </w:p>
        </w:tc>
        <w:tc>
          <w:tcPr>
            <w:tcW w:w="1178" w:type="dxa"/>
            <w:tcBorders>
              <w:top w:val="nil"/>
              <w:left w:val="nil"/>
              <w:bottom w:val="single" w:sz="4" w:space="0" w:color="auto"/>
              <w:right w:val="single" w:sz="4" w:space="0" w:color="auto"/>
            </w:tcBorders>
            <w:shd w:val="clear" w:color="auto" w:fill="auto"/>
            <w:noWrap/>
            <w:vAlign w:val="bottom"/>
            <w:hideMark/>
          </w:tcPr>
          <w:p w:rsidR="00436BD6" w:rsidRPr="00695E87" w:rsidRDefault="00943824">
            <w:pPr>
              <w:jc w:val="right"/>
            </w:pPr>
            <w:r w:rsidRPr="00943824">
              <w:t>$1,227</w:t>
            </w:r>
          </w:p>
        </w:tc>
        <w:tc>
          <w:tcPr>
            <w:tcW w:w="1793" w:type="dxa"/>
            <w:tcBorders>
              <w:top w:val="nil"/>
              <w:left w:val="nil"/>
              <w:bottom w:val="single" w:sz="4" w:space="0" w:color="auto"/>
              <w:right w:val="single" w:sz="4" w:space="0" w:color="auto"/>
            </w:tcBorders>
            <w:shd w:val="clear" w:color="auto" w:fill="auto"/>
            <w:noWrap/>
            <w:vAlign w:val="bottom"/>
            <w:hideMark/>
          </w:tcPr>
          <w:p w:rsidR="00436BD6" w:rsidRPr="00695E87" w:rsidRDefault="00943824">
            <w:pPr>
              <w:jc w:val="right"/>
            </w:pPr>
            <w:r w:rsidRPr="00943824">
              <w:t>$859</w:t>
            </w:r>
          </w:p>
        </w:tc>
        <w:tc>
          <w:tcPr>
            <w:tcW w:w="1842" w:type="dxa"/>
            <w:tcBorders>
              <w:top w:val="nil"/>
              <w:left w:val="nil"/>
              <w:bottom w:val="single" w:sz="4" w:space="0" w:color="auto"/>
              <w:right w:val="single" w:sz="4" w:space="0" w:color="auto"/>
            </w:tcBorders>
            <w:shd w:val="clear" w:color="auto" w:fill="auto"/>
            <w:noWrap/>
            <w:vAlign w:val="bottom"/>
            <w:hideMark/>
          </w:tcPr>
          <w:p w:rsidR="00436BD6" w:rsidRPr="00695E87" w:rsidRDefault="00943824">
            <w:pPr>
              <w:jc w:val="right"/>
            </w:pPr>
            <w:r w:rsidRPr="00943824">
              <w:t>$982</w:t>
            </w:r>
          </w:p>
        </w:tc>
        <w:tc>
          <w:tcPr>
            <w:tcW w:w="239" w:type="dxa"/>
            <w:tcBorders>
              <w:top w:val="nil"/>
              <w:left w:val="nil"/>
              <w:bottom w:val="nil"/>
              <w:right w:val="nil"/>
            </w:tcBorders>
            <w:shd w:val="clear" w:color="auto" w:fill="auto"/>
            <w:noWrap/>
            <w:vAlign w:val="bottom"/>
            <w:hideMark/>
          </w:tcPr>
          <w:p w:rsidR="00436BD6" w:rsidRPr="00695E87" w:rsidRDefault="00436BD6"/>
        </w:tc>
      </w:tr>
      <w:tr w:rsidR="00436BD6" w:rsidRPr="00695E87" w:rsidTr="00436BD6">
        <w:trPr>
          <w:gridAfter w:val="2"/>
          <w:wAfter w:w="2570" w:type="dxa"/>
          <w:trHeight w:val="255"/>
        </w:trPr>
        <w:tc>
          <w:tcPr>
            <w:tcW w:w="2005" w:type="dxa"/>
            <w:tcBorders>
              <w:top w:val="nil"/>
              <w:left w:val="single" w:sz="4" w:space="0" w:color="auto"/>
              <w:bottom w:val="single" w:sz="4" w:space="0" w:color="auto"/>
              <w:right w:val="single" w:sz="4" w:space="0" w:color="auto"/>
            </w:tcBorders>
            <w:shd w:val="clear" w:color="auto" w:fill="auto"/>
            <w:noWrap/>
            <w:vAlign w:val="bottom"/>
            <w:hideMark/>
          </w:tcPr>
          <w:p w:rsidR="00436BD6" w:rsidRPr="00695E87" w:rsidRDefault="00943824">
            <w:r w:rsidRPr="00943824">
              <w:t>Four</w:t>
            </w:r>
          </w:p>
        </w:tc>
        <w:tc>
          <w:tcPr>
            <w:tcW w:w="1178" w:type="dxa"/>
            <w:tcBorders>
              <w:top w:val="nil"/>
              <w:left w:val="nil"/>
              <w:bottom w:val="single" w:sz="4" w:space="0" w:color="auto"/>
              <w:right w:val="single" w:sz="4" w:space="0" w:color="auto"/>
            </w:tcBorders>
            <w:shd w:val="clear" w:color="auto" w:fill="auto"/>
            <w:noWrap/>
            <w:vAlign w:val="bottom"/>
            <w:hideMark/>
          </w:tcPr>
          <w:p w:rsidR="00436BD6" w:rsidRPr="00695E87" w:rsidRDefault="00943824">
            <w:pPr>
              <w:jc w:val="right"/>
            </w:pPr>
            <w:r w:rsidRPr="00943824">
              <w:t>$1,342</w:t>
            </w:r>
          </w:p>
        </w:tc>
        <w:tc>
          <w:tcPr>
            <w:tcW w:w="1793" w:type="dxa"/>
            <w:tcBorders>
              <w:top w:val="nil"/>
              <w:left w:val="nil"/>
              <w:bottom w:val="single" w:sz="4" w:space="0" w:color="auto"/>
              <w:right w:val="single" w:sz="4" w:space="0" w:color="auto"/>
            </w:tcBorders>
            <w:shd w:val="clear" w:color="auto" w:fill="auto"/>
            <w:noWrap/>
            <w:vAlign w:val="bottom"/>
            <w:hideMark/>
          </w:tcPr>
          <w:p w:rsidR="00436BD6" w:rsidRPr="00695E87" w:rsidRDefault="00943824">
            <w:pPr>
              <w:jc w:val="right"/>
            </w:pPr>
            <w:r w:rsidRPr="00943824">
              <w:t>$939</w:t>
            </w:r>
          </w:p>
        </w:tc>
        <w:tc>
          <w:tcPr>
            <w:tcW w:w="1842" w:type="dxa"/>
            <w:tcBorders>
              <w:top w:val="nil"/>
              <w:left w:val="nil"/>
              <w:bottom w:val="single" w:sz="4" w:space="0" w:color="auto"/>
              <w:right w:val="single" w:sz="4" w:space="0" w:color="auto"/>
            </w:tcBorders>
            <w:shd w:val="clear" w:color="auto" w:fill="auto"/>
            <w:noWrap/>
            <w:vAlign w:val="bottom"/>
            <w:hideMark/>
          </w:tcPr>
          <w:p w:rsidR="00436BD6" w:rsidRPr="00695E87" w:rsidRDefault="00943824">
            <w:pPr>
              <w:jc w:val="right"/>
            </w:pPr>
            <w:r w:rsidRPr="00943824">
              <w:t>$1,074</w:t>
            </w:r>
          </w:p>
        </w:tc>
      </w:tr>
      <w:tr w:rsidR="00436BD6" w:rsidRPr="00695E87" w:rsidTr="00436BD6">
        <w:trPr>
          <w:gridAfter w:val="2"/>
          <w:wAfter w:w="2570" w:type="dxa"/>
          <w:trHeight w:val="255"/>
        </w:trPr>
        <w:tc>
          <w:tcPr>
            <w:tcW w:w="2005" w:type="dxa"/>
            <w:tcBorders>
              <w:top w:val="nil"/>
              <w:left w:val="single" w:sz="4" w:space="0" w:color="auto"/>
              <w:bottom w:val="single" w:sz="4" w:space="0" w:color="auto"/>
              <w:right w:val="single" w:sz="4" w:space="0" w:color="auto"/>
            </w:tcBorders>
            <w:shd w:val="clear" w:color="auto" w:fill="auto"/>
            <w:noWrap/>
            <w:vAlign w:val="bottom"/>
            <w:hideMark/>
          </w:tcPr>
          <w:p w:rsidR="00436BD6" w:rsidRPr="00695E87" w:rsidRDefault="00943824">
            <w:r w:rsidRPr="00943824">
              <w:t>Five</w:t>
            </w:r>
          </w:p>
        </w:tc>
        <w:tc>
          <w:tcPr>
            <w:tcW w:w="1178" w:type="dxa"/>
            <w:tcBorders>
              <w:top w:val="nil"/>
              <w:left w:val="nil"/>
              <w:bottom w:val="single" w:sz="4" w:space="0" w:color="auto"/>
              <w:right w:val="single" w:sz="4" w:space="0" w:color="auto"/>
            </w:tcBorders>
            <w:shd w:val="clear" w:color="auto" w:fill="auto"/>
            <w:noWrap/>
            <w:vAlign w:val="bottom"/>
            <w:hideMark/>
          </w:tcPr>
          <w:p w:rsidR="00436BD6" w:rsidRPr="00695E87" w:rsidRDefault="00943824">
            <w:pPr>
              <w:jc w:val="right"/>
            </w:pPr>
            <w:r w:rsidRPr="00943824">
              <w:t>$1,469</w:t>
            </w:r>
          </w:p>
        </w:tc>
        <w:tc>
          <w:tcPr>
            <w:tcW w:w="1793" w:type="dxa"/>
            <w:tcBorders>
              <w:top w:val="nil"/>
              <w:left w:val="nil"/>
              <w:bottom w:val="single" w:sz="4" w:space="0" w:color="auto"/>
              <w:right w:val="single" w:sz="4" w:space="0" w:color="auto"/>
            </w:tcBorders>
            <w:shd w:val="clear" w:color="auto" w:fill="auto"/>
            <w:noWrap/>
            <w:vAlign w:val="bottom"/>
            <w:hideMark/>
          </w:tcPr>
          <w:p w:rsidR="00436BD6" w:rsidRPr="00695E87" w:rsidRDefault="00943824">
            <w:pPr>
              <w:jc w:val="right"/>
            </w:pPr>
            <w:r w:rsidRPr="00943824">
              <w:t>$1,028</w:t>
            </w:r>
          </w:p>
        </w:tc>
        <w:tc>
          <w:tcPr>
            <w:tcW w:w="1842" w:type="dxa"/>
            <w:tcBorders>
              <w:top w:val="nil"/>
              <w:left w:val="nil"/>
              <w:bottom w:val="single" w:sz="4" w:space="0" w:color="auto"/>
              <w:right w:val="single" w:sz="4" w:space="0" w:color="auto"/>
            </w:tcBorders>
            <w:shd w:val="clear" w:color="auto" w:fill="auto"/>
            <w:noWrap/>
            <w:vAlign w:val="bottom"/>
            <w:hideMark/>
          </w:tcPr>
          <w:p w:rsidR="00436BD6" w:rsidRPr="00695E87" w:rsidRDefault="00943824">
            <w:pPr>
              <w:jc w:val="right"/>
            </w:pPr>
            <w:r w:rsidRPr="00943824">
              <w:t>$1,175</w:t>
            </w:r>
          </w:p>
        </w:tc>
      </w:tr>
      <w:tr w:rsidR="00984399" w:rsidRPr="00695E87" w:rsidTr="00436BD6">
        <w:trPr>
          <w:trHeight w:val="255"/>
        </w:trPr>
        <w:tc>
          <w:tcPr>
            <w:tcW w:w="9388" w:type="dxa"/>
            <w:gridSpan w:val="6"/>
            <w:tcBorders>
              <w:top w:val="nil"/>
              <w:left w:val="nil"/>
              <w:bottom w:val="nil"/>
              <w:right w:val="nil"/>
            </w:tcBorders>
            <w:shd w:val="clear" w:color="auto" w:fill="auto"/>
            <w:noWrap/>
            <w:vAlign w:val="bottom"/>
            <w:hideMark/>
          </w:tcPr>
          <w:p w:rsidR="00436BD6" w:rsidRPr="00695E87" w:rsidRDefault="00436BD6"/>
          <w:p w:rsidR="00984399" w:rsidRPr="00695E87" w:rsidRDefault="00943824">
            <w:r w:rsidRPr="00943824">
              <w:t xml:space="preserve">* Four and Five Bedroom Rents for Townhouses are estimates only, based on average increase between two and three bedroom units from previous years. </w:t>
            </w:r>
          </w:p>
        </w:tc>
      </w:tr>
    </w:tbl>
    <w:p w:rsidR="00C00A70" w:rsidRDefault="00C00A70">
      <w:pPr>
        <w:pStyle w:val="xl31"/>
        <w:overflowPunct/>
        <w:autoSpaceDE/>
        <w:autoSpaceDN/>
        <w:adjustRightInd/>
        <w:spacing w:before="0" w:after="0"/>
        <w:ind w:left="180" w:hanging="180"/>
        <w:textAlignment w:val="auto"/>
        <w:rPr>
          <w:rFonts w:ascii="Times New Roman" w:hAnsi="Times New Roman"/>
          <w:b w:val="0"/>
          <w:sz w:val="20"/>
        </w:rPr>
      </w:pPr>
    </w:p>
    <w:p w:rsidR="00C00A70" w:rsidRDefault="00C00A70">
      <w:pPr>
        <w:pStyle w:val="xl31"/>
        <w:overflowPunct/>
        <w:autoSpaceDE/>
        <w:autoSpaceDN/>
        <w:adjustRightInd/>
        <w:spacing w:before="0" w:after="0"/>
        <w:ind w:left="180" w:hanging="180"/>
        <w:textAlignment w:val="auto"/>
        <w:rPr>
          <w:rFonts w:ascii="Times New Roman" w:hAnsi="Times New Roman"/>
          <w:b w:val="0"/>
          <w:sz w:val="20"/>
        </w:rPr>
      </w:pPr>
    </w:p>
    <w:p w:rsidR="00C00A70" w:rsidRDefault="00C00A70" w:rsidP="00C00A70">
      <w:pPr>
        <w:pStyle w:val="xl31"/>
        <w:overflowPunct/>
        <w:autoSpaceDE/>
        <w:autoSpaceDN/>
        <w:adjustRightInd/>
        <w:spacing w:before="0" w:after="0"/>
        <w:ind w:left="720"/>
        <w:textAlignment w:val="auto"/>
        <w:rPr>
          <w:rFonts w:ascii="Times New Roman" w:hAnsi="Times New Roman"/>
          <w:b w:val="0"/>
          <w:sz w:val="20"/>
        </w:rPr>
      </w:pPr>
    </w:p>
    <w:p w:rsidR="00B7306B" w:rsidRDefault="00943824" w:rsidP="00984399">
      <w:pPr>
        <w:pStyle w:val="xl31"/>
        <w:overflowPunct/>
        <w:autoSpaceDE/>
        <w:autoSpaceDN/>
        <w:adjustRightInd/>
        <w:spacing w:before="0" w:after="0"/>
        <w:ind w:left="720"/>
        <w:jc w:val="center"/>
        <w:textAlignment w:val="auto"/>
        <w:rPr>
          <w:rFonts w:ascii="Times New Roman" w:hAnsi="Times New Roman"/>
          <w:bCs/>
          <w:i/>
          <w:iCs/>
          <w:sz w:val="32"/>
          <w:szCs w:val="28"/>
          <w:lang w:val="fr-CA"/>
        </w:rPr>
      </w:pPr>
      <w:r w:rsidRPr="00894679">
        <w:rPr>
          <w:rFonts w:ascii="Times New Roman" w:hAnsi="Times New Roman"/>
          <w:bCs/>
          <w:i/>
          <w:iCs/>
          <w:sz w:val="32"/>
          <w:szCs w:val="28"/>
          <w:lang w:val="fr-CA"/>
        </w:rPr>
        <w:br w:type="page"/>
      </w:r>
      <w:proofErr w:type="spellStart"/>
      <w:r w:rsidR="00B7306B">
        <w:rPr>
          <w:rFonts w:ascii="Times New Roman" w:hAnsi="Times New Roman"/>
          <w:bCs/>
          <w:i/>
          <w:iCs/>
          <w:sz w:val="32"/>
          <w:szCs w:val="28"/>
          <w:lang w:val="fr-CA"/>
        </w:rPr>
        <w:lastRenderedPageBreak/>
        <w:t>Appendix</w:t>
      </w:r>
      <w:proofErr w:type="spellEnd"/>
      <w:r w:rsidR="00B7306B">
        <w:rPr>
          <w:rFonts w:ascii="Times New Roman" w:hAnsi="Times New Roman"/>
          <w:bCs/>
          <w:i/>
          <w:iCs/>
          <w:sz w:val="32"/>
          <w:szCs w:val="28"/>
          <w:lang w:val="fr-CA"/>
        </w:rPr>
        <w:t xml:space="preserve"> D</w:t>
      </w:r>
    </w:p>
    <w:p w:rsidR="00B7306B" w:rsidRDefault="00B7306B">
      <w:pPr>
        <w:pStyle w:val="xl31"/>
        <w:overflowPunct/>
        <w:autoSpaceDE/>
        <w:autoSpaceDN/>
        <w:adjustRightInd/>
        <w:spacing w:before="0" w:after="0"/>
        <w:ind w:left="360"/>
        <w:jc w:val="center"/>
        <w:textAlignment w:val="auto"/>
        <w:rPr>
          <w:rFonts w:ascii="Times New Roman" w:hAnsi="Times New Roman"/>
          <w:bCs/>
          <w:i/>
          <w:iCs/>
          <w:sz w:val="32"/>
          <w:szCs w:val="28"/>
          <w:lang w:val="fr-CA"/>
        </w:rPr>
      </w:pPr>
    </w:p>
    <w:p w:rsidR="00B7306B" w:rsidRDefault="00B7306B">
      <w:pPr>
        <w:pStyle w:val="xl31"/>
        <w:overflowPunct/>
        <w:autoSpaceDE/>
        <w:autoSpaceDN/>
        <w:adjustRightInd/>
        <w:spacing w:before="0" w:after="0"/>
        <w:jc w:val="center"/>
        <w:textAlignment w:val="auto"/>
        <w:rPr>
          <w:rFonts w:ascii="Times New Roman" w:hAnsi="Times New Roman"/>
          <w:bCs/>
          <w:i/>
          <w:iCs/>
          <w:sz w:val="32"/>
          <w:szCs w:val="28"/>
          <w:lang w:val="fr-CA"/>
        </w:rPr>
      </w:pPr>
      <w:r>
        <w:rPr>
          <w:rFonts w:ascii="Times New Roman" w:hAnsi="Times New Roman"/>
          <w:bCs/>
          <w:i/>
          <w:iCs/>
          <w:sz w:val="32"/>
          <w:szCs w:val="28"/>
          <w:lang w:val="fr-CA"/>
        </w:rPr>
        <w:t>Infrastructure Ontario Contact Information</w:t>
      </w:r>
    </w:p>
    <w:p w:rsidR="00B7306B" w:rsidRDefault="00B7306B">
      <w:pPr>
        <w:pStyle w:val="xl31"/>
        <w:overflowPunct/>
        <w:autoSpaceDE/>
        <w:autoSpaceDN/>
        <w:adjustRightInd/>
        <w:spacing w:before="0" w:after="0"/>
        <w:jc w:val="center"/>
        <w:textAlignment w:val="auto"/>
        <w:rPr>
          <w:rFonts w:ascii="Times New Roman" w:hAnsi="Times New Roman"/>
          <w:bCs/>
          <w:i/>
          <w:iCs/>
          <w:sz w:val="32"/>
          <w:szCs w:val="28"/>
          <w:lang w:val="fr-CA"/>
        </w:rPr>
      </w:pPr>
    </w:p>
    <w:p w:rsidR="00B7306B" w:rsidRDefault="00B7306B">
      <w:pPr>
        <w:pStyle w:val="xl31"/>
        <w:overflowPunct/>
        <w:autoSpaceDE/>
        <w:autoSpaceDN/>
        <w:adjustRightInd/>
        <w:spacing w:before="0" w:after="0"/>
        <w:textAlignment w:val="auto"/>
        <w:rPr>
          <w:rFonts w:ascii="Times New Roman" w:hAnsi="Times New Roman"/>
          <w:bCs/>
          <w:i/>
          <w:iCs/>
          <w:sz w:val="32"/>
          <w:szCs w:val="28"/>
          <w:lang w:val="en-CA"/>
        </w:rPr>
      </w:pPr>
      <w:r>
        <w:t>Information on the Infrastructure Ontario loan program is available at</w:t>
      </w:r>
      <w:proofErr w:type="gramStart"/>
      <w:r>
        <w:t>:</w:t>
      </w:r>
      <w:proofErr w:type="gramEnd"/>
      <w:r>
        <w:br/>
      </w:r>
      <w:hyperlink r:id="rId34" w:history="1">
        <w:r>
          <w:rPr>
            <w:rStyle w:val="Hyperlink"/>
          </w:rPr>
          <w:t>http://www.infrastructureontario.ca/en/loan/housing/index.asp</w:t>
        </w:r>
      </w:hyperlink>
      <w:r>
        <w:br/>
        <w:t>For more information you can call Infrastructure Ontario’s toll-free hotline at 1-800-230-0937 or your Regional Account Manager.</w:t>
      </w:r>
      <w:r>
        <w:br/>
      </w:r>
      <w:r>
        <w:br/>
        <w:t>Eastern Ontario</w:t>
      </w:r>
      <w:proofErr w:type="gramStart"/>
      <w:r>
        <w:t>:</w:t>
      </w:r>
      <w:proofErr w:type="gramEnd"/>
      <w:r>
        <w:br/>
        <w:t>Robert Keene</w:t>
      </w:r>
      <w:r>
        <w:br/>
        <w:t>905-721-2792</w:t>
      </w:r>
      <w:r>
        <w:br/>
        <w:t>robert.keene@infrastructureontario.ca</w:t>
      </w:r>
    </w:p>
    <w:p w:rsidR="00B7306B" w:rsidRDefault="00B7306B"/>
    <w:p w:rsidR="00B7306B" w:rsidRDefault="00B7306B">
      <w:pPr>
        <w:spacing w:line="220" w:lineRule="exact"/>
      </w:pPr>
      <w:r>
        <w:t xml:space="preserve"> </w:t>
      </w:r>
    </w:p>
    <w:p w:rsidR="00B7306B" w:rsidRDefault="00B7306B">
      <w:pPr>
        <w:spacing w:line="235" w:lineRule="exact"/>
      </w:pPr>
    </w:p>
    <w:p w:rsidR="00B7306B" w:rsidRDefault="00B7306B"/>
    <w:p w:rsidR="00B7306B" w:rsidRDefault="00B7306B">
      <w:pPr>
        <w:pStyle w:val="xl31"/>
        <w:overflowPunct/>
        <w:autoSpaceDE/>
        <w:autoSpaceDN/>
        <w:adjustRightInd/>
        <w:spacing w:before="0" w:after="0"/>
        <w:jc w:val="center"/>
        <w:textAlignment w:val="auto"/>
        <w:rPr>
          <w:rFonts w:ascii="Times New Roman" w:hAnsi="Times New Roman"/>
          <w:bCs/>
          <w:i/>
          <w:iCs/>
          <w:sz w:val="32"/>
          <w:szCs w:val="28"/>
          <w:lang w:val="en-CA"/>
        </w:rPr>
      </w:pPr>
      <w:r>
        <w:rPr>
          <w:rFonts w:ascii="Times New Roman" w:hAnsi="Times New Roman"/>
          <w:bCs/>
          <w:i/>
          <w:iCs/>
          <w:sz w:val="32"/>
          <w:szCs w:val="28"/>
          <w:lang w:val="en-CA"/>
        </w:rPr>
        <w:br w:type="page"/>
      </w:r>
      <w:r>
        <w:rPr>
          <w:rFonts w:ascii="Times New Roman" w:hAnsi="Times New Roman"/>
          <w:bCs/>
          <w:i/>
          <w:iCs/>
          <w:sz w:val="32"/>
          <w:szCs w:val="28"/>
          <w:lang w:val="en-CA"/>
        </w:rPr>
        <w:lastRenderedPageBreak/>
        <w:t>Appendix E</w:t>
      </w:r>
    </w:p>
    <w:p w:rsidR="00B7306B" w:rsidRDefault="00B7306B">
      <w:pPr>
        <w:pStyle w:val="xl31"/>
        <w:overflowPunct/>
        <w:autoSpaceDE/>
        <w:autoSpaceDN/>
        <w:adjustRightInd/>
        <w:spacing w:before="0" w:after="0"/>
        <w:jc w:val="center"/>
        <w:textAlignment w:val="auto"/>
        <w:rPr>
          <w:rFonts w:ascii="Times New Roman" w:hAnsi="Times New Roman"/>
          <w:bCs/>
          <w:i/>
          <w:iCs/>
          <w:sz w:val="32"/>
          <w:szCs w:val="28"/>
        </w:rPr>
      </w:pPr>
      <w:r>
        <w:rPr>
          <w:rFonts w:ascii="Times New Roman" w:hAnsi="Times New Roman"/>
          <w:bCs/>
          <w:i/>
          <w:iCs/>
          <w:sz w:val="32"/>
          <w:szCs w:val="28"/>
        </w:rPr>
        <w:t>Calculating the City’s Return on Investment</w:t>
      </w:r>
    </w:p>
    <w:p w:rsidR="00B7306B" w:rsidRDefault="00B7306B">
      <w:pPr>
        <w:pStyle w:val="xl31"/>
        <w:overflowPunct/>
        <w:autoSpaceDE/>
        <w:autoSpaceDN/>
        <w:adjustRightInd/>
        <w:spacing w:before="0" w:after="0"/>
        <w:jc w:val="center"/>
        <w:textAlignment w:val="auto"/>
        <w:rPr>
          <w:rFonts w:ascii="Times New Roman" w:hAnsi="Times New Roman"/>
          <w:b w:val="0"/>
          <w:bCs/>
          <w:i/>
          <w:iCs/>
          <w:sz w:val="32"/>
          <w:szCs w:val="28"/>
        </w:rPr>
      </w:pPr>
    </w:p>
    <w:p w:rsidR="00B7306B" w:rsidRDefault="00B7306B">
      <w:pPr>
        <w:ind w:left="-360"/>
        <w:rPr>
          <w:bCs/>
          <w:szCs w:val="28"/>
        </w:rPr>
      </w:pPr>
      <w:r>
        <w:rPr>
          <w:bCs/>
          <w:szCs w:val="28"/>
        </w:rPr>
        <w:t xml:space="preserve">The City uses a customized financial spreadsheet to determine the return on our investment.  </w:t>
      </w:r>
      <w:r w:rsidR="00695E87">
        <w:rPr>
          <w:bCs/>
          <w:szCs w:val="28"/>
        </w:rPr>
        <w:t>The City</w:t>
      </w:r>
      <w:r>
        <w:rPr>
          <w:bCs/>
          <w:szCs w:val="28"/>
        </w:rPr>
        <w:t xml:space="preserve"> use</w:t>
      </w:r>
      <w:r w:rsidR="00695E87">
        <w:rPr>
          <w:bCs/>
          <w:szCs w:val="28"/>
        </w:rPr>
        <w:t>s</w:t>
      </w:r>
      <w:r>
        <w:rPr>
          <w:bCs/>
          <w:szCs w:val="28"/>
        </w:rPr>
        <w:t xml:space="preserve"> standard costs to determine an “economic” rent, or the break-even rent that would be charged if no grants were provided for the project.   </w:t>
      </w:r>
    </w:p>
    <w:p w:rsidR="00B7306B" w:rsidRDefault="00B7306B">
      <w:pPr>
        <w:ind w:left="-360"/>
        <w:rPr>
          <w:bCs/>
          <w:szCs w:val="28"/>
        </w:rPr>
      </w:pPr>
    </w:p>
    <w:p w:rsidR="00B7306B" w:rsidRDefault="00340EB1">
      <w:pPr>
        <w:ind w:left="-360"/>
        <w:rPr>
          <w:bCs/>
          <w:szCs w:val="28"/>
        </w:rPr>
      </w:pPr>
      <w:r>
        <w:rPr>
          <w:bCs/>
          <w:szCs w:val="28"/>
        </w:rPr>
        <w:t>The</w:t>
      </w:r>
      <w:r w:rsidR="00B7306B">
        <w:rPr>
          <w:bCs/>
          <w:szCs w:val="28"/>
        </w:rPr>
        <w:t xml:space="preserve"> difference between the break-even rent and the rents achieved by the project</w:t>
      </w:r>
      <w:r>
        <w:rPr>
          <w:bCs/>
          <w:szCs w:val="28"/>
        </w:rPr>
        <w:t xml:space="preserve"> are then calculated</w:t>
      </w:r>
      <w:r w:rsidR="00B7306B">
        <w:rPr>
          <w:bCs/>
          <w:szCs w:val="28"/>
        </w:rPr>
        <w:t xml:space="preserve">.  This difference provides a means by which to measure the amount of affordability the City is buying with its capital investment.  This value is capitalized over the twenty year minimum affordability period, and is compared to the dollar value of the government incentives provided to the project, including capital grants, fee relief, and land.   Using fewer capital grants or achieving deeper affordability will increase the City’s “return”, and thus will generate a better score.  </w:t>
      </w:r>
    </w:p>
    <w:p w:rsidR="00B7306B" w:rsidRDefault="00B7306B">
      <w:pPr>
        <w:ind w:left="-360"/>
        <w:rPr>
          <w:bCs/>
          <w:szCs w:val="28"/>
        </w:rPr>
      </w:pPr>
    </w:p>
    <w:p w:rsidR="00B7306B" w:rsidRDefault="00B7306B">
      <w:pPr>
        <w:ind w:left="-360"/>
        <w:rPr>
          <w:bCs/>
          <w:szCs w:val="28"/>
        </w:rPr>
      </w:pPr>
      <w:r>
        <w:rPr>
          <w:bCs/>
          <w:szCs w:val="28"/>
        </w:rPr>
        <w:t xml:space="preserve">The example below shows how </w:t>
      </w:r>
      <w:r w:rsidR="00695E87">
        <w:rPr>
          <w:bCs/>
          <w:szCs w:val="28"/>
        </w:rPr>
        <w:t>the</w:t>
      </w:r>
      <w:r>
        <w:rPr>
          <w:bCs/>
          <w:szCs w:val="28"/>
        </w:rPr>
        <w:t xml:space="preserve"> calculat</w:t>
      </w:r>
      <w:r w:rsidR="00695E87">
        <w:rPr>
          <w:bCs/>
          <w:szCs w:val="28"/>
        </w:rPr>
        <w:t>ion of</w:t>
      </w:r>
      <w:r>
        <w:rPr>
          <w:bCs/>
          <w:szCs w:val="28"/>
        </w:rPr>
        <w:t xml:space="preserve"> the return on two projects</w:t>
      </w:r>
      <w:r w:rsidR="00695E87">
        <w:rPr>
          <w:bCs/>
          <w:szCs w:val="28"/>
        </w:rPr>
        <w:t xml:space="preserve"> is completed</w:t>
      </w:r>
      <w:r>
        <w:rPr>
          <w:bCs/>
          <w:szCs w:val="28"/>
        </w:rPr>
        <w:t xml:space="preserve">, </w:t>
      </w:r>
      <w:r w:rsidR="00695E87">
        <w:rPr>
          <w:bCs/>
          <w:szCs w:val="28"/>
        </w:rPr>
        <w:t xml:space="preserve">with each example </w:t>
      </w:r>
      <w:r>
        <w:rPr>
          <w:bCs/>
          <w:szCs w:val="28"/>
        </w:rPr>
        <w:t>containing 50 two-bedroom units:</w:t>
      </w:r>
    </w:p>
    <w:p w:rsidR="00B7306B" w:rsidRDefault="00B7306B">
      <w:pPr>
        <w:rPr>
          <w:bCs/>
          <w:szCs w:val="28"/>
        </w:rPr>
      </w:pPr>
    </w:p>
    <w:p w:rsidR="00B7306B" w:rsidRDefault="00B7306B">
      <w:pPr>
        <w:ind w:left="-360"/>
      </w:pPr>
    </w:p>
    <w:tbl>
      <w:tblPr>
        <w:tblW w:w="90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11"/>
        <w:gridCol w:w="1878"/>
        <w:gridCol w:w="1892"/>
        <w:gridCol w:w="1829"/>
        <w:gridCol w:w="1190"/>
      </w:tblGrid>
      <w:tr w:rsidR="00B7306B">
        <w:trPr>
          <w:cantSplit/>
        </w:trPr>
        <w:tc>
          <w:tcPr>
            <w:tcW w:w="9000" w:type="dxa"/>
            <w:gridSpan w:val="5"/>
          </w:tcPr>
          <w:p w:rsidR="00B7306B" w:rsidRDefault="00B7306B">
            <w:pPr>
              <w:jc w:val="center"/>
              <w:rPr>
                <w:b/>
                <w:bCs/>
              </w:rPr>
            </w:pPr>
          </w:p>
          <w:p w:rsidR="00B7306B" w:rsidRDefault="00B7306B">
            <w:pPr>
              <w:jc w:val="center"/>
              <w:rPr>
                <w:b/>
                <w:bCs/>
              </w:rPr>
            </w:pPr>
            <w:r>
              <w:rPr>
                <w:b/>
                <w:bCs/>
              </w:rPr>
              <w:t>STEP 1:  Calculating the difference between break-even rent and affordable rent</w:t>
            </w:r>
          </w:p>
          <w:p w:rsidR="00B7306B" w:rsidRDefault="00B7306B">
            <w:pPr>
              <w:pStyle w:val="Heading7"/>
            </w:pPr>
          </w:p>
        </w:tc>
      </w:tr>
      <w:tr w:rsidR="00B7306B">
        <w:trPr>
          <w:cantSplit/>
        </w:trPr>
        <w:tc>
          <w:tcPr>
            <w:tcW w:w="2323" w:type="dxa"/>
          </w:tcPr>
          <w:p w:rsidR="00B7306B" w:rsidRDefault="00B7306B">
            <w:pPr>
              <w:pStyle w:val="Heading1"/>
            </w:pPr>
            <w:r>
              <w:t>Rent Level</w:t>
            </w:r>
          </w:p>
        </w:tc>
        <w:tc>
          <w:tcPr>
            <w:tcW w:w="1949" w:type="dxa"/>
          </w:tcPr>
          <w:p w:rsidR="00B7306B" w:rsidRDefault="00B7306B">
            <w:pPr>
              <w:jc w:val="center"/>
              <w:rPr>
                <w:b/>
                <w:bCs/>
              </w:rPr>
            </w:pPr>
            <w:r>
              <w:rPr>
                <w:b/>
                <w:bCs/>
              </w:rPr>
              <w:t>CASE 1:</w:t>
            </w:r>
          </w:p>
          <w:p w:rsidR="00B7306B" w:rsidRDefault="00B7306B">
            <w:pPr>
              <w:jc w:val="center"/>
            </w:pPr>
            <w:r>
              <w:rPr>
                <w:b/>
                <w:bCs/>
              </w:rPr>
              <w:t>20 Units AMR, 30 Units at 70%AMR</w:t>
            </w:r>
          </w:p>
        </w:tc>
        <w:tc>
          <w:tcPr>
            <w:tcW w:w="1963" w:type="dxa"/>
          </w:tcPr>
          <w:p w:rsidR="00B7306B" w:rsidRDefault="00B7306B">
            <w:pPr>
              <w:jc w:val="center"/>
              <w:rPr>
                <w:b/>
                <w:bCs/>
              </w:rPr>
            </w:pPr>
            <w:r>
              <w:rPr>
                <w:b/>
                <w:bCs/>
              </w:rPr>
              <w:t>CASE 2:</w:t>
            </w:r>
          </w:p>
          <w:p w:rsidR="00B7306B" w:rsidRDefault="00B7306B">
            <w:pPr>
              <w:jc w:val="center"/>
            </w:pPr>
            <w:r>
              <w:rPr>
                <w:b/>
                <w:bCs/>
              </w:rPr>
              <w:t>20 Units AMR, 30 units at Shelter Allowance</w:t>
            </w:r>
          </w:p>
        </w:tc>
        <w:tc>
          <w:tcPr>
            <w:tcW w:w="2765" w:type="dxa"/>
            <w:gridSpan w:val="2"/>
          </w:tcPr>
          <w:p w:rsidR="00B7306B" w:rsidRDefault="00B7306B">
            <w:pPr>
              <w:jc w:val="center"/>
            </w:pPr>
            <w:r>
              <w:rPr>
                <w:b/>
                <w:bCs/>
              </w:rPr>
              <w:t xml:space="preserve">“Return on City Investment” </w:t>
            </w:r>
            <w:r>
              <w:t>Difference between rent charged and break even rent</w:t>
            </w:r>
          </w:p>
        </w:tc>
      </w:tr>
      <w:tr w:rsidR="00B7306B">
        <w:tc>
          <w:tcPr>
            <w:tcW w:w="2323" w:type="dxa"/>
          </w:tcPr>
          <w:p w:rsidR="00B7306B" w:rsidRDefault="00B7306B">
            <w:pPr>
              <w:pStyle w:val="body"/>
              <w:widowControl/>
              <w:spacing w:after="0" w:line="240" w:lineRule="auto"/>
              <w:jc w:val="left"/>
              <w:rPr>
                <w:szCs w:val="24"/>
                <w:lang w:val="en-CA"/>
              </w:rPr>
            </w:pPr>
            <w:r>
              <w:t>Break Even Rent</w:t>
            </w:r>
          </w:p>
        </w:tc>
        <w:tc>
          <w:tcPr>
            <w:tcW w:w="1949" w:type="dxa"/>
          </w:tcPr>
          <w:p w:rsidR="00B7306B" w:rsidRDefault="00B7306B">
            <w:pPr>
              <w:jc w:val="center"/>
            </w:pPr>
            <w:r>
              <w:t>$1500</w:t>
            </w:r>
          </w:p>
        </w:tc>
        <w:tc>
          <w:tcPr>
            <w:tcW w:w="1963" w:type="dxa"/>
          </w:tcPr>
          <w:p w:rsidR="00B7306B" w:rsidRDefault="00B7306B">
            <w:pPr>
              <w:jc w:val="center"/>
            </w:pPr>
            <w:r>
              <w:t>$1500</w:t>
            </w:r>
          </w:p>
        </w:tc>
        <w:tc>
          <w:tcPr>
            <w:tcW w:w="1884" w:type="dxa"/>
          </w:tcPr>
          <w:p w:rsidR="00B7306B" w:rsidRDefault="00B7306B">
            <w:pPr>
              <w:jc w:val="center"/>
              <w:rPr>
                <w:b/>
                <w:bCs/>
              </w:rPr>
            </w:pPr>
            <w:r>
              <w:rPr>
                <w:b/>
                <w:bCs/>
              </w:rPr>
              <w:t>“Return” unit/month</w:t>
            </w:r>
          </w:p>
        </w:tc>
        <w:tc>
          <w:tcPr>
            <w:tcW w:w="881" w:type="dxa"/>
          </w:tcPr>
          <w:p w:rsidR="00B7306B" w:rsidRDefault="00B7306B">
            <w:pPr>
              <w:jc w:val="center"/>
              <w:rPr>
                <w:b/>
                <w:bCs/>
              </w:rPr>
            </w:pPr>
            <w:r>
              <w:rPr>
                <w:b/>
                <w:bCs/>
              </w:rPr>
              <w:t>“Return”</w:t>
            </w:r>
          </w:p>
          <w:p w:rsidR="00B7306B" w:rsidRDefault="00B7306B">
            <w:pPr>
              <w:jc w:val="center"/>
              <w:rPr>
                <w:b/>
                <w:bCs/>
              </w:rPr>
            </w:pPr>
            <w:r>
              <w:rPr>
                <w:b/>
                <w:bCs/>
              </w:rPr>
              <w:t>unit/year</w:t>
            </w:r>
          </w:p>
        </w:tc>
      </w:tr>
      <w:tr w:rsidR="00B7306B">
        <w:tc>
          <w:tcPr>
            <w:tcW w:w="2323" w:type="dxa"/>
          </w:tcPr>
          <w:p w:rsidR="00B7306B" w:rsidRDefault="00B7306B">
            <w:r>
              <w:t xml:space="preserve">AMR – Monthly Rent </w:t>
            </w:r>
          </w:p>
        </w:tc>
        <w:tc>
          <w:tcPr>
            <w:tcW w:w="1949" w:type="dxa"/>
          </w:tcPr>
          <w:p w:rsidR="00B7306B" w:rsidRDefault="00B7306B">
            <w:pPr>
              <w:jc w:val="center"/>
            </w:pPr>
            <w:r>
              <w:t>$940</w:t>
            </w:r>
          </w:p>
        </w:tc>
        <w:tc>
          <w:tcPr>
            <w:tcW w:w="1963" w:type="dxa"/>
          </w:tcPr>
          <w:p w:rsidR="00B7306B" w:rsidRDefault="00B7306B">
            <w:pPr>
              <w:jc w:val="center"/>
            </w:pPr>
            <w:r>
              <w:t>$940</w:t>
            </w:r>
          </w:p>
        </w:tc>
        <w:tc>
          <w:tcPr>
            <w:tcW w:w="1884" w:type="dxa"/>
          </w:tcPr>
          <w:p w:rsidR="00B7306B" w:rsidRDefault="00B7306B">
            <w:pPr>
              <w:jc w:val="center"/>
            </w:pPr>
            <w:r>
              <w:t>$1500-$940 = $560</w:t>
            </w:r>
          </w:p>
        </w:tc>
        <w:tc>
          <w:tcPr>
            <w:tcW w:w="881" w:type="dxa"/>
          </w:tcPr>
          <w:p w:rsidR="00B7306B" w:rsidRDefault="00B7306B">
            <w:pPr>
              <w:jc w:val="center"/>
            </w:pPr>
            <w:r>
              <w:t>$6,720</w:t>
            </w:r>
          </w:p>
        </w:tc>
      </w:tr>
      <w:tr w:rsidR="00B7306B">
        <w:tc>
          <w:tcPr>
            <w:tcW w:w="2323" w:type="dxa"/>
          </w:tcPr>
          <w:p w:rsidR="00B7306B" w:rsidRDefault="00B7306B">
            <w:pPr>
              <w:pStyle w:val="body"/>
              <w:widowControl/>
              <w:spacing w:after="0" w:line="240" w:lineRule="auto"/>
              <w:rPr>
                <w:szCs w:val="24"/>
                <w:lang w:val="en-CA"/>
              </w:rPr>
            </w:pPr>
            <w:r>
              <w:rPr>
                <w:szCs w:val="24"/>
                <w:lang w:val="en-CA"/>
              </w:rPr>
              <w:t xml:space="preserve">70% AMR </w:t>
            </w:r>
          </w:p>
        </w:tc>
        <w:tc>
          <w:tcPr>
            <w:tcW w:w="1949" w:type="dxa"/>
          </w:tcPr>
          <w:p w:rsidR="00B7306B" w:rsidRDefault="00B7306B">
            <w:pPr>
              <w:jc w:val="center"/>
            </w:pPr>
            <w:r>
              <w:t>$658</w:t>
            </w:r>
          </w:p>
        </w:tc>
        <w:tc>
          <w:tcPr>
            <w:tcW w:w="1963" w:type="dxa"/>
            <w:shd w:val="clear" w:color="auto" w:fill="E6E6E6"/>
          </w:tcPr>
          <w:p w:rsidR="00B7306B" w:rsidRDefault="00B7306B">
            <w:pPr>
              <w:jc w:val="center"/>
            </w:pPr>
          </w:p>
        </w:tc>
        <w:tc>
          <w:tcPr>
            <w:tcW w:w="1884" w:type="dxa"/>
          </w:tcPr>
          <w:p w:rsidR="00B7306B" w:rsidRDefault="00B7306B">
            <w:pPr>
              <w:jc w:val="center"/>
            </w:pPr>
            <w:r>
              <w:t>$1500-$658 =  $842</w:t>
            </w:r>
          </w:p>
        </w:tc>
        <w:tc>
          <w:tcPr>
            <w:tcW w:w="881" w:type="dxa"/>
          </w:tcPr>
          <w:p w:rsidR="00B7306B" w:rsidRDefault="00B7306B">
            <w:pPr>
              <w:jc w:val="center"/>
            </w:pPr>
            <w:r>
              <w:t>$10,104</w:t>
            </w:r>
          </w:p>
        </w:tc>
      </w:tr>
      <w:tr w:rsidR="00B7306B">
        <w:tc>
          <w:tcPr>
            <w:tcW w:w="2323" w:type="dxa"/>
          </w:tcPr>
          <w:p w:rsidR="00B7306B" w:rsidRDefault="00B7306B">
            <w:pPr>
              <w:pStyle w:val="Footer"/>
              <w:tabs>
                <w:tab w:val="clear" w:pos="4320"/>
                <w:tab w:val="clear" w:pos="8640"/>
              </w:tabs>
              <w:overflowPunct/>
              <w:autoSpaceDE/>
              <w:autoSpaceDN/>
              <w:adjustRightInd/>
              <w:textAlignment w:val="auto"/>
              <w:rPr>
                <w:szCs w:val="24"/>
                <w:lang w:val="en-CA"/>
              </w:rPr>
            </w:pPr>
            <w:r>
              <w:rPr>
                <w:szCs w:val="24"/>
                <w:lang w:val="en-CA"/>
              </w:rPr>
              <w:t>Shelter Allowance for 3 people</w:t>
            </w:r>
          </w:p>
        </w:tc>
        <w:tc>
          <w:tcPr>
            <w:tcW w:w="1949" w:type="dxa"/>
            <w:shd w:val="clear" w:color="auto" w:fill="E6E6E6"/>
          </w:tcPr>
          <w:p w:rsidR="00B7306B" w:rsidRDefault="00B7306B">
            <w:pPr>
              <w:jc w:val="center"/>
            </w:pPr>
          </w:p>
        </w:tc>
        <w:tc>
          <w:tcPr>
            <w:tcW w:w="1963" w:type="dxa"/>
          </w:tcPr>
          <w:p w:rsidR="00B7306B" w:rsidRDefault="00B7306B">
            <w:pPr>
              <w:jc w:val="center"/>
            </w:pPr>
            <w:r>
              <w:t>$571</w:t>
            </w:r>
          </w:p>
        </w:tc>
        <w:tc>
          <w:tcPr>
            <w:tcW w:w="1884" w:type="dxa"/>
          </w:tcPr>
          <w:p w:rsidR="00B7306B" w:rsidRDefault="00B7306B">
            <w:pPr>
              <w:jc w:val="center"/>
            </w:pPr>
            <w:r>
              <w:t>$1500-$571 =$929</w:t>
            </w:r>
          </w:p>
        </w:tc>
        <w:tc>
          <w:tcPr>
            <w:tcW w:w="881" w:type="dxa"/>
          </w:tcPr>
          <w:p w:rsidR="00B7306B" w:rsidRDefault="00B7306B">
            <w:pPr>
              <w:jc w:val="center"/>
            </w:pPr>
            <w:r>
              <w:t>$11,148</w:t>
            </w:r>
          </w:p>
        </w:tc>
      </w:tr>
    </w:tbl>
    <w:p w:rsidR="00B7306B" w:rsidRDefault="00B7306B"/>
    <w:p w:rsidR="00B7306B" w:rsidRDefault="00B7306B"/>
    <w:p w:rsidR="00B7306B" w:rsidRDefault="00B7306B"/>
    <w:p w:rsidR="00B7306B" w:rsidRDefault="00B7306B"/>
    <w:p w:rsidR="00B7306B" w:rsidRDefault="00B7306B"/>
    <w:tbl>
      <w:tblPr>
        <w:tblW w:w="90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20"/>
        <w:gridCol w:w="1980"/>
        <w:gridCol w:w="4500"/>
      </w:tblGrid>
      <w:tr w:rsidR="00B7306B">
        <w:trPr>
          <w:cantSplit/>
          <w:trHeight w:val="710"/>
        </w:trPr>
        <w:tc>
          <w:tcPr>
            <w:tcW w:w="9000" w:type="dxa"/>
            <w:gridSpan w:val="3"/>
          </w:tcPr>
          <w:p w:rsidR="00B7306B" w:rsidRDefault="00B7306B">
            <w:pPr>
              <w:ind w:left="252" w:hanging="252"/>
              <w:rPr>
                <w:b/>
                <w:bCs/>
              </w:rPr>
            </w:pPr>
          </w:p>
          <w:p w:rsidR="00B7306B" w:rsidRDefault="00B7306B">
            <w:pPr>
              <w:rPr>
                <w:b/>
                <w:bCs/>
              </w:rPr>
            </w:pPr>
            <w:r>
              <w:rPr>
                <w:b/>
                <w:bCs/>
              </w:rPr>
              <w:t>STEP 2:  Calculating the Capitalized Value to determine the City’s Return on Investment</w:t>
            </w:r>
          </w:p>
          <w:p w:rsidR="00B7306B" w:rsidRDefault="00B7306B"/>
        </w:tc>
      </w:tr>
      <w:tr w:rsidR="00B7306B">
        <w:tc>
          <w:tcPr>
            <w:tcW w:w="2520" w:type="dxa"/>
            <w:tcBorders>
              <w:top w:val="single" w:sz="4" w:space="0" w:color="auto"/>
              <w:bottom w:val="single" w:sz="4" w:space="0" w:color="auto"/>
            </w:tcBorders>
          </w:tcPr>
          <w:p w:rsidR="00B7306B" w:rsidRDefault="00B7306B">
            <w:pPr>
              <w:ind w:left="612" w:hanging="612"/>
              <w:jc w:val="both"/>
            </w:pPr>
          </w:p>
        </w:tc>
        <w:tc>
          <w:tcPr>
            <w:tcW w:w="1980" w:type="dxa"/>
            <w:tcBorders>
              <w:top w:val="single" w:sz="4" w:space="0" w:color="auto"/>
              <w:bottom w:val="single" w:sz="4" w:space="0" w:color="auto"/>
            </w:tcBorders>
          </w:tcPr>
          <w:p w:rsidR="00B7306B" w:rsidRDefault="00B7306B">
            <w:pPr>
              <w:jc w:val="center"/>
              <w:rPr>
                <w:b/>
                <w:bCs/>
              </w:rPr>
            </w:pPr>
            <w:r>
              <w:rPr>
                <w:b/>
                <w:bCs/>
              </w:rPr>
              <w:t>CASE 1:</w:t>
            </w:r>
          </w:p>
        </w:tc>
        <w:tc>
          <w:tcPr>
            <w:tcW w:w="4500" w:type="dxa"/>
            <w:tcBorders>
              <w:top w:val="single" w:sz="4" w:space="0" w:color="auto"/>
              <w:bottom w:val="single" w:sz="4" w:space="0" w:color="auto"/>
            </w:tcBorders>
          </w:tcPr>
          <w:p w:rsidR="00B7306B" w:rsidRDefault="00B7306B">
            <w:pPr>
              <w:jc w:val="center"/>
              <w:rPr>
                <w:b/>
                <w:bCs/>
              </w:rPr>
            </w:pPr>
            <w:r>
              <w:rPr>
                <w:b/>
                <w:bCs/>
              </w:rPr>
              <w:t>CASE 2:</w:t>
            </w:r>
          </w:p>
        </w:tc>
      </w:tr>
      <w:tr w:rsidR="00B7306B">
        <w:tc>
          <w:tcPr>
            <w:tcW w:w="2520" w:type="dxa"/>
            <w:tcBorders>
              <w:top w:val="single" w:sz="4" w:space="0" w:color="auto"/>
              <w:bottom w:val="single" w:sz="4" w:space="0" w:color="auto"/>
            </w:tcBorders>
          </w:tcPr>
          <w:p w:rsidR="00B7306B" w:rsidRDefault="00B7306B">
            <w:pPr>
              <w:pStyle w:val="Footer"/>
              <w:tabs>
                <w:tab w:val="clear" w:pos="4320"/>
                <w:tab w:val="clear" w:pos="8640"/>
              </w:tabs>
              <w:overflowPunct/>
              <w:autoSpaceDE/>
              <w:autoSpaceDN/>
              <w:adjustRightInd/>
              <w:textAlignment w:val="auto"/>
              <w:rPr>
                <w:szCs w:val="24"/>
                <w:lang w:val="en-CA"/>
              </w:rPr>
            </w:pPr>
            <w:r>
              <w:rPr>
                <w:szCs w:val="24"/>
                <w:lang w:val="en-CA"/>
              </w:rPr>
              <w:t>Annual Return on AMR Units</w:t>
            </w:r>
          </w:p>
        </w:tc>
        <w:tc>
          <w:tcPr>
            <w:tcW w:w="1980" w:type="dxa"/>
            <w:tcBorders>
              <w:top w:val="single" w:sz="4" w:space="0" w:color="auto"/>
              <w:bottom w:val="single" w:sz="4" w:space="0" w:color="auto"/>
            </w:tcBorders>
          </w:tcPr>
          <w:p w:rsidR="00B7306B" w:rsidRDefault="00B7306B">
            <w:pPr>
              <w:jc w:val="center"/>
            </w:pPr>
            <w:r>
              <w:t>$6720 x 20 units= $134,400</w:t>
            </w:r>
          </w:p>
        </w:tc>
        <w:tc>
          <w:tcPr>
            <w:tcW w:w="4500" w:type="dxa"/>
            <w:tcBorders>
              <w:top w:val="single" w:sz="4" w:space="0" w:color="auto"/>
              <w:bottom w:val="single" w:sz="4" w:space="0" w:color="auto"/>
            </w:tcBorders>
          </w:tcPr>
          <w:p w:rsidR="00B7306B" w:rsidRDefault="00B7306B">
            <w:pPr>
              <w:jc w:val="center"/>
            </w:pPr>
            <w:r>
              <w:t>$6720 x20 units=</w:t>
            </w:r>
          </w:p>
          <w:p w:rsidR="00B7306B" w:rsidRDefault="00B7306B">
            <w:pPr>
              <w:jc w:val="center"/>
            </w:pPr>
            <w:r>
              <w:t>$134,400</w:t>
            </w:r>
          </w:p>
        </w:tc>
      </w:tr>
      <w:tr w:rsidR="00B7306B">
        <w:tc>
          <w:tcPr>
            <w:tcW w:w="2520" w:type="dxa"/>
            <w:tcBorders>
              <w:top w:val="single" w:sz="4" w:space="0" w:color="auto"/>
              <w:bottom w:val="single" w:sz="4" w:space="0" w:color="auto"/>
            </w:tcBorders>
          </w:tcPr>
          <w:p w:rsidR="00B7306B" w:rsidRDefault="00B7306B">
            <w:pPr>
              <w:pStyle w:val="Footer"/>
              <w:tabs>
                <w:tab w:val="clear" w:pos="4320"/>
                <w:tab w:val="clear" w:pos="8640"/>
              </w:tabs>
              <w:overflowPunct/>
              <w:autoSpaceDE/>
              <w:autoSpaceDN/>
              <w:adjustRightInd/>
              <w:textAlignment w:val="auto"/>
              <w:rPr>
                <w:szCs w:val="24"/>
                <w:lang w:val="en-CA"/>
              </w:rPr>
            </w:pPr>
            <w:r>
              <w:rPr>
                <w:szCs w:val="24"/>
                <w:lang w:val="en-CA"/>
              </w:rPr>
              <w:t>Annual Return on 70% AMR Units</w:t>
            </w:r>
          </w:p>
        </w:tc>
        <w:tc>
          <w:tcPr>
            <w:tcW w:w="1980" w:type="dxa"/>
            <w:tcBorders>
              <w:top w:val="single" w:sz="4" w:space="0" w:color="auto"/>
              <w:bottom w:val="single" w:sz="4" w:space="0" w:color="auto"/>
            </w:tcBorders>
          </w:tcPr>
          <w:p w:rsidR="00B7306B" w:rsidRDefault="00B7306B">
            <w:pPr>
              <w:jc w:val="center"/>
            </w:pPr>
            <w:r>
              <w:t>$10,104 x 30 units= $303,120</w:t>
            </w:r>
          </w:p>
        </w:tc>
        <w:tc>
          <w:tcPr>
            <w:tcW w:w="4500" w:type="dxa"/>
            <w:tcBorders>
              <w:top w:val="single" w:sz="4" w:space="0" w:color="auto"/>
              <w:bottom w:val="single" w:sz="4" w:space="0" w:color="auto"/>
            </w:tcBorders>
            <w:shd w:val="clear" w:color="auto" w:fill="E6E6E6"/>
          </w:tcPr>
          <w:p w:rsidR="00B7306B" w:rsidRDefault="00B7306B">
            <w:pPr>
              <w:jc w:val="center"/>
            </w:pPr>
          </w:p>
        </w:tc>
      </w:tr>
      <w:tr w:rsidR="00B7306B">
        <w:tc>
          <w:tcPr>
            <w:tcW w:w="2520" w:type="dxa"/>
            <w:tcBorders>
              <w:top w:val="single" w:sz="4" w:space="0" w:color="auto"/>
              <w:bottom w:val="single" w:sz="4" w:space="0" w:color="auto"/>
            </w:tcBorders>
          </w:tcPr>
          <w:p w:rsidR="00B7306B" w:rsidRDefault="00B7306B">
            <w:r>
              <w:t>Annual Return on Shelter Allowance units</w:t>
            </w:r>
          </w:p>
        </w:tc>
        <w:tc>
          <w:tcPr>
            <w:tcW w:w="1980" w:type="dxa"/>
            <w:tcBorders>
              <w:top w:val="single" w:sz="4" w:space="0" w:color="auto"/>
              <w:bottom w:val="single" w:sz="4" w:space="0" w:color="auto"/>
            </w:tcBorders>
            <w:shd w:val="clear" w:color="auto" w:fill="E6E6E6"/>
          </w:tcPr>
          <w:p w:rsidR="00B7306B" w:rsidRDefault="00B7306B">
            <w:pPr>
              <w:jc w:val="center"/>
            </w:pPr>
          </w:p>
        </w:tc>
        <w:tc>
          <w:tcPr>
            <w:tcW w:w="4500" w:type="dxa"/>
            <w:tcBorders>
              <w:top w:val="single" w:sz="4" w:space="0" w:color="auto"/>
              <w:bottom w:val="single" w:sz="4" w:space="0" w:color="auto"/>
            </w:tcBorders>
          </w:tcPr>
          <w:p w:rsidR="00B7306B" w:rsidRDefault="00B7306B">
            <w:pPr>
              <w:jc w:val="center"/>
            </w:pPr>
            <w:r>
              <w:t>$11,148 x 30 units= $334,440</w:t>
            </w:r>
          </w:p>
        </w:tc>
      </w:tr>
      <w:tr w:rsidR="00B7306B">
        <w:tc>
          <w:tcPr>
            <w:tcW w:w="2520" w:type="dxa"/>
            <w:tcBorders>
              <w:top w:val="single" w:sz="4" w:space="0" w:color="auto"/>
            </w:tcBorders>
          </w:tcPr>
          <w:p w:rsidR="00B7306B" w:rsidRDefault="00B7306B">
            <w:pPr>
              <w:jc w:val="both"/>
            </w:pPr>
            <w:r>
              <w:t>Annual Total Return:</w:t>
            </w:r>
          </w:p>
        </w:tc>
        <w:tc>
          <w:tcPr>
            <w:tcW w:w="1980" w:type="dxa"/>
            <w:tcBorders>
              <w:top w:val="single" w:sz="4" w:space="0" w:color="auto"/>
            </w:tcBorders>
          </w:tcPr>
          <w:p w:rsidR="00B7306B" w:rsidRDefault="00B7306B">
            <w:pPr>
              <w:jc w:val="center"/>
            </w:pPr>
            <w:r>
              <w:t>$437,520</w:t>
            </w:r>
          </w:p>
        </w:tc>
        <w:tc>
          <w:tcPr>
            <w:tcW w:w="4500" w:type="dxa"/>
            <w:tcBorders>
              <w:top w:val="single" w:sz="4" w:space="0" w:color="auto"/>
            </w:tcBorders>
          </w:tcPr>
          <w:p w:rsidR="00B7306B" w:rsidRDefault="00B7306B">
            <w:pPr>
              <w:jc w:val="center"/>
            </w:pPr>
            <w:r>
              <w:t>$468,840</w:t>
            </w:r>
          </w:p>
        </w:tc>
      </w:tr>
      <w:tr w:rsidR="00B7306B">
        <w:tc>
          <w:tcPr>
            <w:tcW w:w="2520" w:type="dxa"/>
            <w:tcBorders>
              <w:bottom w:val="single" w:sz="4" w:space="0" w:color="auto"/>
            </w:tcBorders>
          </w:tcPr>
          <w:p w:rsidR="00B7306B" w:rsidRDefault="00B7306B">
            <w:pPr>
              <w:rPr>
                <w:b/>
                <w:bCs/>
              </w:rPr>
            </w:pPr>
            <w:r>
              <w:rPr>
                <w:b/>
                <w:bCs/>
              </w:rPr>
              <w:t xml:space="preserve">Annual Return on Investment x 20 yrs:  </w:t>
            </w:r>
          </w:p>
        </w:tc>
        <w:tc>
          <w:tcPr>
            <w:tcW w:w="1980" w:type="dxa"/>
            <w:tcBorders>
              <w:bottom w:val="single" w:sz="4" w:space="0" w:color="auto"/>
            </w:tcBorders>
          </w:tcPr>
          <w:p w:rsidR="00B7306B" w:rsidRDefault="00B7306B">
            <w:pPr>
              <w:jc w:val="center"/>
              <w:rPr>
                <w:b/>
                <w:bCs/>
              </w:rPr>
            </w:pPr>
          </w:p>
          <w:p w:rsidR="00B7306B" w:rsidRDefault="00B7306B">
            <w:pPr>
              <w:jc w:val="center"/>
              <w:rPr>
                <w:b/>
                <w:bCs/>
              </w:rPr>
            </w:pPr>
          </w:p>
          <w:p w:rsidR="00B7306B" w:rsidRDefault="00B7306B">
            <w:pPr>
              <w:jc w:val="center"/>
              <w:rPr>
                <w:b/>
                <w:bCs/>
              </w:rPr>
            </w:pPr>
            <w:r>
              <w:rPr>
                <w:b/>
                <w:bCs/>
              </w:rPr>
              <w:t>$8,750,400</w:t>
            </w:r>
          </w:p>
        </w:tc>
        <w:tc>
          <w:tcPr>
            <w:tcW w:w="4500" w:type="dxa"/>
            <w:tcBorders>
              <w:bottom w:val="single" w:sz="4" w:space="0" w:color="auto"/>
            </w:tcBorders>
          </w:tcPr>
          <w:p w:rsidR="00B7306B" w:rsidRDefault="00B7306B">
            <w:pPr>
              <w:jc w:val="center"/>
              <w:rPr>
                <w:b/>
                <w:bCs/>
              </w:rPr>
            </w:pPr>
          </w:p>
          <w:p w:rsidR="00B7306B" w:rsidRDefault="00B7306B">
            <w:pPr>
              <w:jc w:val="center"/>
              <w:rPr>
                <w:b/>
                <w:bCs/>
              </w:rPr>
            </w:pPr>
          </w:p>
          <w:p w:rsidR="00B7306B" w:rsidRDefault="00B7306B">
            <w:pPr>
              <w:jc w:val="center"/>
              <w:rPr>
                <w:b/>
                <w:bCs/>
              </w:rPr>
            </w:pPr>
            <w:r>
              <w:rPr>
                <w:b/>
                <w:bCs/>
              </w:rPr>
              <w:t>$9,376,800</w:t>
            </w:r>
          </w:p>
        </w:tc>
      </w:tr>
    </w:tbl>
    <w:p w:rsidR="00B7306B" w:rsidRDefault="00B7306B"/>
    <w:tbl>
      <w:tblPr>
        <w:tblW w:w="90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60"/>
        <w:gridCol w:w="1980"/>
        <w:gridCol w:w="4860"/>
      </w:tblGrid>
      <w:tr w:rsidR="00B7306B">
        <w:trPr>
          <w:cantSplit/>
        </w:trPr>
        <w:tc>
          <w:tcPr>
            <w:tcW w:w="9000" w:type="dxa"/>
            <w:gridSpan w:val="3"/>
            <w:tcBorders>
              <w:top w:val="single" w:sz="4" w:space="0" w:color="auto"/>
              <w:right w:val="nil"/>
            </w:tcBorders>
          </w:tcPr>
          <w:p w:rsidR="00B7306B" w:rsidRDefault="00B7306B">
            <w:pPr>
              <w:pStyle w:val="Heading7"/>
            </w:pPr>
            <w:r>
              <w:t>STEP 3:  Calculating the Return on Capital Investment</w:t>
            </w:r>
          </w:p>
          <w:p w:rsidR="00B7306B" w:rsidRDefault="00B7306B">
            <w:pPr>
              <w:jc w:val="center"/>
              <w:rPr>
                <w:b/>
                <w:bCs/>
              </w:rPr>
            </w:pPr>
          </w:p>
        </w:tc>
      </w:tr>
      <w:tr w:rsidR="00B7306B">
        <w:trPr>
          <w:cantSplit/>
          <w:trHeight w:val="422"/>
        </w:trPr>
        <w:tc>
          <w:tcPr>
            <w:tcW w:w="2160" w:type="dxa"/>
            <w:tcBorders>
              <w:top w:val="single" w:sz="4" w:space="0" w:color="auto"/>
              <w:bottom w:val="single" w:sz="4" w:space="0" w:color="auto"/>
            </w:tcBorders>
          </w:tcPr>
          <w:p w:rsidR="00B7306B" w:rsidRDefault="00B7306B">
            <w:pPr>
              <w:rPr>
                <w:b/>
                <w:bCs/>
              </w:rPr>
            </w:pPr>
            <w:r>
              <w:rPr>
                <w:b/>
                <w:bCs/>
              </w:rPr>
              <w:t>Total Capital Investment</w:t>
            </w:r>
          </w:p>
        </w:tc>
        <w:tc>
          <w:tcPr>
            <w:tcW w:w="1980" w:type="dxa"/>
            <w:tcBorders>
              <w:top w:val="single" w:sz="4" w:space="0" w:color="auto"/>
              <w:bottom w:val="single" w:sz="4" w:space="0" w:color="auto"/>
            </w:tcBorders>
          </w:tcPr>
          <w:p w:rsidR="00B7306B" w:rsidRDefault="00B7306B">
            <w:pPr>
              <w:jc w:val="center"/>
              <w:rPr>
                <w:b/>
                <w:bCs/>
              </w:rPr>
            </w:pPr>
            <w:r>
              <w:rPr>
                <w:b/>
                <w:bCs/>
              </w:rPr>
              <w:t>$5,000,000</w:t>
            </w:r>
          </w:p>
        </w:tc>
        <w:tc>
          <w:tcPr>
            <w:tcW w:w="4860" w:type="dxa"/>
            <w:tcBorders>
              <w:top w:val="single" w:sz="4" w:space="0" w:color="auto"/>
              <w:bottom w:val="single" w:sz="4" w:space="0" w:color="auto"/>
            </w:tcBorders>
          </w:tcPr>
          <w:p w:rsidR="00B7306B" w:rsidRDefault="00B7306B">
            <w:pPr>
              <w:jc w:val="center"/>
              <w:rPr>
                <w:b/>
                <w:bCs/>
              </w:rPr>
            </w:pPr>
            <w:r>
              <w:rPr>
                <w:b/>
                <w:bCs/>
              </w:rPr>
              <w:t>$5,000,000</w:t>
            </w:r>
          </w:p>
        </w:tc>
      </w:tr>
      <w:tr w:rsidR="00B7306B">
        <w:trPr>
          <w:cantSplit/>
          <w:trHeight w:val="422"/>
        </w:trPr>
        <w:tc>
          <w:tcPr>
            <w:tcW w:w="2160" w:type="dxa"/>
            <w:tcBorders>
              <w:top w:val="single" w:sz="4" w:space="0" w:color="auto"/>
              <w:bottom w:val="single" w:sz="4" w:space="0" w:color="auto"/>
            </w:tcBorders>
          </w:tcPr>
          <w:p w:rsidR="00B7306B" w:rsidRDefault="00B7306B">
            <w:pPr>
              <w:rPr>
                <w:b/>
                <w:bCs/>
              </w:rPr>
            </w:pPr>
            <w:r>
              <w:rPr>
                <w:b/>
                <w:bCs/>
              </w:rPr>
              <w:t>Return on Investment</w:t>
            </w:r>
          </w:p>
        </w:tc>
        <w:tc>
          <w:tcPr>
            <w:tcW w:w="1980" w:type="dxa"/>
            <w:tcBorders>
              <w:top w:val="single" w:sz="4" w:space="0" w:color="auto"/>
              <w:bottom w:val="single" w:sz="4" w:space="0" w:color="auto"/>
            </w:tcBorders>
          </w:tcPr>
          <w:p w:rsidR="00B7306B" w:rsidRDefault="00B7306B">
            <w:pPr>
              <w:jc w:val="center"/>
              <w:rPr>
                <w:b/>
                <w:bCs/>
              </w:rPr>
            </w:pPr>
            <w:r>
              <w:rPr>
                <w:b/>
                <w:bCs/>
              </w:rPr>
              <w:t>75.0%</w:t>
            </w:r>
          </w:p>
        </w:tc>
        <w:tc>
          <w:tcPr>
            <w:tcW w:w="4860" w:type="dxa"/>
            <w:tcBorders>
              <w:top w:val="single" w:sz="4" w:space="0" w:color="auto"/>
              <w:bottom w:val="single" w:sz="4" w:space="0" w:color="auto"/>
            </w:tcBorders>
          </w:tcPr>
          <w:p w:rsidR="00B7306B" w:rsidRDefault="00B7306B">
            <w:pPr>
              <w:jc w:val="center"/>
              <w:rPr>
                <w:b/>
                <w:bCs/>
              </w:rPr>
            </w:pPr>
            <w:r>
              <w:rPr>
                <w:b/>
                <w:bCs/>
              </w:rPr>
              <w:t>87.5%</w:t>
            </w:r>
          </w:p>
        </w:tc>
      </w:tr>
    </w:tbl>
    <w:p w:rsidR="00B7306B" w:rsidRDefault="00B7306B">
      <w:pPr>
        <w:pStyle w:val="Footer"/>
        <w:tabs>
          <w:tab w:val="clear" w:pos="4320"/>
          <w:tab w:val="clear" w:pos="8640"/>
        </w:tabs>
        <w:overflowPunct/>
        <w:autoSpaceDE/>
        <w:autoSpaceDN/>
        <w:adjustRightInd/>
        <w:textAlignment w:val="auto"/>
        <w:rPr>
          <w:szCs w:val="24"/>
          <w:lang w:val="en-CA"/>
        </w:rPr>
      </w:pPr>
    </w:p>
    <w:p w:rsidR="00B7306B" w:rsidRDefault="00B7306B">
      <w:pPr>
        <w:pStyle w:val="Footer"/>
        <w:tabs>
          <w:tab w:val="clear" w:pos="4320"/>
          <w:tab w:val="clear" w:pos="8640"/>
        </w:tabs>
        <w:overflowPunct/>
        <w:autoSpaceDE/>
        <w:autoSpaceDN/>
        <w:adjustRightInd/>
        <w:textAlignment w:val="auto"/>
      </w:pPr>
      <w:r>
        <w:rPr>
          <w:szCs w:val="24"/>
          <w:lang w:val="en-CA"/>
        </w:rPr>
        <w:t xml:space="preserve">In the example above, Case 2 would receive higher points </w:t>
      </w:r>
      <w:r w:rsidR="00695E87">
        <w:rPr>
          <w:szCs w:val="24"/>
          <w:lang w:val="en-CA"/>
        </w:rPr>
        <w:t>as</w:t>
      </w:r>
      <w:r>
        <w:rPr>
          <w:szCs w:val="24"/>
          <w:lang w:val="en-CA"/>
        </w:rPr>
        <w:t xml:space="preserve"> lower rents provide the City with a greater retu</w:t>
      </w:r>
      <w:r w:rsidR="00BC6A12">
        <w:rPr>
          <w:szCs w:val="24"/>
          <w:lang w:val="en-CA"/>
        </w:rPr>
        <w:t>rn on our investment.   N</w:t>
      </w:r>
      <w:r>
        <w:rPr>
          <w:szCs w:val="24"/>
          <w:lang w:val="en-CA"/>
        </w:rPr>
        <w:t xml:space="preserve">ote that the capital investment assumes $90,000/door in a capital grant and approximately $500,000 in fee relief.  </w:t>
      </w:r>
    </w:p>
    <w:p w:rsidR="00B7306B" w:rsidRDefault="00B7306B">
      <w:pPr>
        <w:pStyle w:val="Footer"/>
        <w:tabs>
          <w:tab w:val="clear" w:pos="4320"/>
          <w:tab w:val="clear" w:pos="8640"/>
        </w:tabs>
        <w:overflowPunct/>
        <w:autoSpaceDE/>
        <w:autoSpaceDN/>
        <w:adjustRightInd/>
        <w:textAlignment w:val="auto"/>
        <w:rPr>
          <w:rFonts w:cs="Arial"/>
          <w:sz w:val="22"/>
          <w:szCs w:val="28"/>
        </w:rPr>
      </w:pPr>
      <w:r>
        <w:br w:type="page"/>
      </w:r>
    </w:p>
    <w:p w:rsidR="00B7306B" w:rsidRDefault="00B7306B">
      <w:pPr>
        <w:tabs>
          <w:tab w:val="left" w:pos="0"/>
          <w:tab w:val="left" w:pos="8640"/>
        </w:tabs>
        <w:jc w:val="center"/>
        <w:rPr>
          <w:b/>
          <w:i/>
          <w:sz w:val="32"/>
          <w:szCs w:val="28"/>
        </w:rPr>
      </w:pPr>
      <w:r>
        <w:rPr>
          <w:b/>
          <w:i/>
          <w:sz w:val="32"/>
          <w:szCs w:val="28"/>
        </w:rPr>
        <w:lastRenderedPageBreak/>
        <w:t>Appendix F</w:t>
      </w:r>
    </w:p>
    <w:p w:rsidR="00B7306B" w:rsidRDefault="00B7306B">
      <w:pPr>
        <w:pStyle w:val="Heading5"/>
        <w:tabs>
          <w:tab w:val="left" w:pos="0"/>
          <w:tab w:val="left" w:pos="8640"/>
        </w:tabs>
        <w:overflowPunct/>
        <w:autoSpaceDE/>
        <w:autoSpaceDN/>
        <w:adjustRightInd/>
        <w:textAlignment w:val="auto"/>
        <w:rPr>
          <w:iCs/>
          <w:szCs w:val="28"/>
          <w:lang w:val="en-CA"/>
        </w:rPr>
      </w:pPr>
      <w:r>
        <w:rPr>
          <w:iCs/>
          <w:szCs w:val="28"/>
          <w:lang w:val="en-CA"/>
        </w:rPr>
        <w:t>Agreements, Project Milestones and Payment Schedules</w:t>
      </w:r>
    </w:p>
    <w:p w:rsidR="00B7306B" w:rsidRDefault="00B7306B">
      <w:pPr>
        <w:rPr>
          <w:i/>
          <w:iCs/>
          <w:sz w:val="32"/>
        </w:rPr>
      </w:pPr>
    </w:p>
    <w:p w:rsidR="00B7306B" w:rsidRDefault="00B7306B">
      <w:r>
        <w:rPr>
          <w:b/>
        </w:rPr>
        <w:t>Funding Agreements</w:t>
      </w:r>
      <w:r>
        <w:t xml:space="preserve"> </w:t>
      </w:r>
    </w:p>
    <w:p w:rsidR="00B7306B" w:rsidRDefault="00B7306B"/>
    <w:p w:rsidR="00B7306B" w:rsidRDefault="0021434D">
      <w:r>
        <w:t>Following</w:t>
      </w:r>
      <w:r w:rsidR="00B7306B">
        <w:t xml:space="preserve"> Provincial approvals for funding, proponents will be required to enter into a Municipal Housing Project Facilities Agreement</w:t>
      </w:r>
      <w:r w:rsidR="00340EB1">
        <w:t xml:space="preserve"> or Contribution Agreement</w:t>
      </w:r>
      <w:r w:rsidR="00B7306B">
        <w:t xml:space="preserve"> with the City of Ottawa. Template agreements will be available from the Affordable Housing Unit.  Capital funding awarded through this </w:t>
      </w:r>
      <w:r w:rsidR="00B7306B">
        <w:rPr>
          <w:bCs/>
        </w:rPr>
        <w:t xml:space="preserve">Action Ottawa RFP </w:t>
      </w:r>
      <w:r w:rsidR="00B7306B">
        <w:t>will be secured in the form of a mortgage on title.  If there is a significant breach of the terms of the agreement, all financial assistance plus interest and costs will have to be repaid to the City, Province and Federal Government.</w:t>
      </w:r>
    </w:p>
    <w:p w:rsidR="00B7306B" w:rsidRDefault="00B7306B"/>
    <w:p w:rsidR="00B7306B" w:rsidRDefault="00B7306B">
      <w:pPr>
        <w:pStyle w:val="Heading1"/>
      </w:pPr>
      <w:r>
        <w:t>Project Milestones and Funding Schedule</w:t>
      </w:r>
    </w:p>
    <w:p w:rsidR="00B7306B" w:rsidRDefault="00B7306B">
      <w:pPr>
        <w:ind w:left="720"/>
      </w:pPr>
    </w:p>
    <w:p w:rsidR="00B7306B" w:rsidRDefault="00B7306B">
      <w:r>
        <w:t xml:space="preserve">The Municipal Housing Project Facilities Agreement and </w:t>
      </w:r>
      <w:r w:rsidR="00340EB1">
        <w:t xml:space="preserve">IAH Program </w:t>
      </w:r>
      <w:r>
        <w:t xml:space="preserve">Guidelines will establish development milestones and timeframes for disbursement of funds.  The timeframes will be established in cooperation with the Proponent.   If the successful proponent fails to meet the agreed upon milestones established in the development schedule, the City reserves the right to withhold further advances, and to terminate agreements with the proponent.   </w:t>
      </w:r>
    </w:p>
    <w:p w:rsidR="00B7306B" w:rsidRDefault="00B7306B">
      <w:pPr>
        <w:tabs>
          <w:tab w:val="left" w:pos="0"/>
          <w:tab w:val="left" w:pos="1440"/>
          <w:tab w:val="left" w:pos="2160"/>
          <w:tab w:val="left" w:pos="8640"/>
        </w:tabs>
        <w:overflowPunct w:val="0"/>
        <w:autoSpaceDE w:val="0"/>
        <w:autoSpaceDN w:val="0"/>
        <w:adjustRightInd w:val="0"/>
        <w:textAlignment w:val="baseline"/>
      </w:pPr>
    </w:p>
    <w:p w:rsidR="00B7306B" w:rsidRDefault="00B7306B">
      <w:pPr>
        <w:tabs>
          <w:tab w:val="left" w:pos="0"/>
          <w:tab w:val="left" w:pos="1440"/>
          <w:tab w:val="left" w:pos="2160"/>
          <w:tab w:val="left" w:pos="8640"/>
        </w:tabs>
        <w:overflowPunct w:val="0"/>
        <w:autoSpaceDE w:val="0"/>
        <w:autoSpaceDN w:val="0"/>
        <w:adjustRightInd w:val="0"/>
        <w:textAlignment w:val="baseline"/>
      </w:pPr>
      <w:r>
        <w:t xml:space="preserve">The following information is provided so that Proponents understand the cash-flow throughout the project.   The City expects the proponent to make every effort to arrange financing that allows them to manage the project cashflow within the constraints of the disbursement schedule. </w:t>
      </w:r>
    </w:p>
    <w:p w:rsidR="00B7306B" w:rsidRDefault="00B7306B"/>
    <w:p w:rsidR="00B7306B" w:rsidRDefault="00B7306B">
      <w:pPr>
        <w:pStyle w:val="Heading2"/>
        <w:jc w:val="left"/>
        <w:rPr>
          <w:rFonts w:ascii="Times New Roman" w:hAnsi="Times New Roman"/>
          <w:b w:val="0"/>
          <w:bCs w:val="0"/>
          <w:sz w:val="24"/>
        </w:rPr>
      </w:pPr>
    </w:p>
    <w:p w:rsidR="00B7306B" w:rsidRDefault="00B7306B">
      <w:pPr>
        <w:pStyle w:val="Heading2"/>
        <w:rPr>
          <w:rFonts w:ascii="Times New Roman" w:hAnsi="Times New Roman"/>
          <w:i/>
          <w:iCs/>
          <w:sz w:val="32"/>
        </w:rPr>
      </w:pPr>
      <w:r>
        <w:rPr>
          <w:rFonts w:ascii="Times New Roman" w:hAnsi="Times New Roman"/>
          <w:b w:val="0"/>
          <w:bCs w:val="0"/>
          <w:sz w:val="24"/>
        </w:rPr>
        <w:br w:type="page"/>
      </w:r>
      <w:r>
        <w:rPr>
          <w:rFonts w:ascii="Times New Roman" w:hAnsi="Times New Roman"/>
          <w:i/>
          <w:iCs/>
          <w:sz w:val="32"/>
        </w:rPr>
        <w:lastRenderedPageBreak/>
        <w:t>Appendix G</w:t>
      </w:r>
    </w:p>
    <w:p w:rsidR="00B7306B" w:rsidRDefault="00B7306B">
      <w:pPr>
        <w:pStyle w:val="Heading2"/>
        <w:rPr>
          <w:rFonts w:ascii="Times New Roman" w:hAnsi="Times New Roman"/>
          <w:i/>
          <w:iCs/>
          <w:sz w:val="32"/>
        </w:rPr>
      </w:pPr>
      <w:r>
        <w:rPr>
          <w:rFonts w:ascii="Times New Roman" w:hAnsi="Times New Roman"/>
          <w:i/>
          <w:iCs/>
          <w:sz w:val="32"/>
        </w:rPr>
        <w:t xml:space="preserve">Mandatory Insurance Requirements </w:t>
      </w:r>
    </w:p>
    <w:p w:rsidR="00B7306B" w:rsidRDefault="00B7306B">
      <w:pPr>
        <w:pStyle w:val="Heading2"/>
        <w:jc w:val="left"/>
        <w:rPr>
          <w:rFonts w:ascii="Times New Roman" w:hAnsi="Times New Roman"/>
          <w:sz w:val="28"/>
        </w:rPr>
      </w:pPr>
    </w:p>
    <w:p w:rsidR="00B7306B" w:rsidRDefault="00B7306B">
      <w:pPr>
        <w:pStyle w:val="Heading2"/>
        <w:jc w:val="left"/>
        <w:rPr>
          <w:rFonts w:ascii="Times New Roman" w:hAnsi="Times New Roman" w:cs="Times New Roman"/>
          <w:sz w:val="24"/>
        </w:rPr>
      </w:pPr>
      <w:r>
        <w:rPr>
          <w:rFonts w:ascii="Times New Roman" w:hAnsi="Times New Roman" w:cs="Times New Roman"/>
          <w:sz w:val="24"/>
        </w:rPr>
        <w:t xml:space="preserve">Insurance </w:t>
      </w:r>
      <w:proofErr w:type="gramStart"/>
      <w:r>
        <w:rPr>
          <w:rFonts w:ascii="Times New Roman" w:hAnsi="Times New Roman" w:cs="Times New Roman"/>
          <w:sz w:val="24"/>
        </w:rPr>
        <w:t>During</w:t>
      </w:r>
      <w:proofErr w:type="gramEnd"/>
      <w:r>
        <w:rPr>
          <w:rFonts w:ascii="Times New Roman" w:hAnsi="Times New Roman" w:cs="Times New Roman"/>
          <w:sz w:val="24"/>
        </w:rPr>
        <w:t xml:space="preserve"> Construction of the Housing Project</w:t>
      </w:r>
    </w:p>
    <w:p w:rsidR="00B7306B" w:rsidRDefault="00B7306B">
      <w:pPr>
        <w:pStyle w:val="Heading7"/>
        <w:tabs>
          <w:tab w:val="left" w:pos="360"/>
        </w:tabs>
        <w:ind w:left="360" w:right="-90" w:hanging="360"/>
        <w:jc w:val="left"/>
        <w:rPr>
          <w:b w:val="0"/>
          <w:bCs w:val="0"/>
        </w:rPr>
      </w:pPr>
    </w:p>
    <w:p w:rsidR="00B7306B" w:rsidRDefault="00B7306B">
      <w:pPr>
        <w:widowControl w:val="0"/>
        <w:tabs>
          <w:tab w:val="left" w:pos="-108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hanging="540"/>
      </w:pPr>
      <w:r>
        <w:t xml:space="preserve">The </w:t>
      </w:r>
      <w:proofErr w:type="spellStart"/>
      <w:r>
        <w:t>Chargor</w:t>
      </w:r>
      <w:proofErr w:type="spellEnd"/>
      <w:r>
        <w:t xml:space="preserve"> shall take out and maintain throughout the term of the Charge the following insurance, all in a form and with insurers acceptable to the </w:t>
      </w:r>
      <w:proofErr w:type="spellStart"/>
      <w:r>
        <w:t>Chargees</w:t>
      </w:r>
      <w:proofErr w:type="spellEnd"/>
      <w:r>
        <w:t>:</w:t>
      </w:r>
    </w:p>
    <w:p w:rsidR="00B7306B" w:rsidRDefault="00B7306B">
      <w:pPr>
        <w:widowControl w:val="0"/>
        <w:tabs>
          <w:tab w:val="left" w:pos="-108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B7306B" w:rsidRDefault="00B7306B">
      <w:pPr>
        <w:pStyle w:val="Level1"/>
        <w:numPr>
          <w:ilvl w:val="0"/>
          <w:numId w:val="53"/>
        </w:numPr>
        <w:tabs>
          <w:tab w:val="left" w:pos="-1080"/>
          <w:tab w:val="left" w:pos="-720"/>
          <w:tab w:val="left" w:pos="0"/>
          <w:tab w:val="left" w:pos="540"/>
          <w:tab w:val="left" w:pos="1080"/>
          <w:tab w:val="left" w:pos="2880"/>
          <w:tab w:val="left" w:pos="3600"/>
          <w:tab w:val="left" w:pos="4320"/>
          <w:tab w:val="left" w:pos="5040"/>
          <w:tab w:val="left" w:pos="6300"/>
          <w:tab w:val="left" w:pos="6480"/>
          <w:tab w:val="left" w:pos="6660"/>
          <w:tab w:val="left" w:pos="693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pPr>
      <w:r>
        <w:rPr>
          <w:lang w:val="en-CA"/>
        </w:rPr>
        <w:tab/>
      </w:r>
      <w:r>
        <w:rPr>
          <w:lang w:val="en-CA"/>
        </w:rPr>
        <w:tab/>
        <w:t xml:space="preserve">Builder’s Risk Insurance (property insurance) for the full replacement value of </w:t>
      </w:r>
      <w:proofErr w:type="gramStart"/>
      <w:r>
        <w:rPr>
          <w:lang w:val="en-CA"/>
        </w:rPr>
        <w:t>the  completed</w:t>
      </w:r>
      <w:proofErr w:type="gramEnd"/>
      <w:r>
        <w:rPr>
          <w:lang w:val="en-CA"/>
        </w:rPr>
        <w:t xml:space="preserve"> construction project, including a negotiated sub-limit for earthquake and flood.</w:t>
      </w:r>
    </w:p>
    <w:p w:rsidR="00B7306B" w:rsidRDefault="00B7306B">
      <w:pPr>
        <w:widowControl w:val="0"/>
        <w:tabs>
          <w:tab w:val="left" w:pos="-1080"/>
          <w:tab w:val="left" w:pos="-720"/>
          <w:tab w:val="left" w:pos="0"/>
          <w:tab w:val="left" w:pos="540"/>
          <w:tab w:val="left" w:pos="1080"/>
          <w:tab w:val="left" w:pos="2880"/>
          <w:tab w:val="left" w:pos="3600"/>
          <w:tab w:val="left" w:pos="4320"/>
          <w:tab w:val="left" w:pos="5040"/>
          <w:tab w:val="left" w:pos="6300"/>
          <w:tab w:val="left" w:pos="6480"/>
          <w:tab w:val="left" w:pos="6660"/>
          <w:tab w:val="left" w:pos="693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pPr>
      <w:r>
        <w:tab/>
      </w:r>
    </w:p>
    <w:p w:rsidR="00B7306B" w:rsidRDefault="00B7306B">
      <w:pPr>
        <w:widowControl w:val="0"/>
        <w:tabs>
          <w:tab w:val="left" w:pos="-1080"/>
          <w:tab w:val="left" w:pos="-720"/>
          <w:tab w:val="left" w:pos="0"/>
          <w:tab w:val="left" w:pos="540"/>
          <w:tab w:val="left" w:pos="1080"/>
          <w:tab w:val="left" w:pos="2880"/>
          <w:tab w:val="left" w:pos="3600"/>
          <w:tab w:val="left" w:pos="4320"/>
          <w:tab w:val="left" w:pos="5040"/>
          <w:tab w:val="left" w:pos="6300"/>
          <w:tab w:val="left" w:pos="6480"/>
          <w:tab w:val="left" w:pos="6660"/>
          <w:tab w:val="left" w:pos="693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pPr>
      <w:r>
        <w:t>The policy must include the following:</w:t>
      </w:r>
    </w:p>
    <w:p w:rsidR="00B7306B" w:rsidRDefault="00B7306B">
      <w:pPr>
        <w:widowControl w:val="0"/>
        <w:tabs>
          <w:tab w:val="left" w:pos="-1080"/>
          <w:tab w:val="left" w:pos="-720"/>
          <w:tab w:val="left" w:pos="0"/>
          <w:tab w:val="left" w:pos="540"/>
          <w:tab w:val="left" w:pos="1080"/>
          <w:tab w:val="left" w:pos="2880"/>
          <w:tab w:val="left" w:pos="3600"/>
          <w:tab w:val="left" w:pos="4320"/>
          <w:tab w:val="left" w:pos="5040"/>
          <w:tab w:val="left" w:pos="6300"/>
          <w:tab w:val="left" w:pos="6480"/>
          <w:tab w:val="left" w:pos="6660"/>
          <w:tab w:val="left" w:pos="693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B7306B" w:rsidRDefault="00B7306B">
      <w:pPr>
        <w:widowControl w:val="0"/>
        <w:tabs>
          <w:tab w:val="left" w:pos="-1080"/>
          <w:tab w:val="left" w:pos="-720"/>
          <w:tab w:val="left" w:pos="0"/>
          <w:tab w:val="left" w:pos="540"/>
          <w:tab w:val="left" w:pos="1080"/>
          <w:tab w:val="left" w:pos="1710"/>
          <w:tab w:val="left" w:pos="2880"/>
          <w:tab w:val="left" w:pos="3600"/>
          <w:tab w:val="left" w:pos="5040"/>
          <w:tab w:val="left" w:pos="6300"/>
          <w:tab w:val="left" w:pos="6480"/>
          <w:tab w:val="left" w:pos="6660"/>
          <w:tab w:val="left" w:pos="693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710" w:hanging="630"/>
      </w:pPr>
      <w:r>
        <w:t>(</w:t>
      </w:r>
      <w:proofErr w:type="spellStart"/>
      <w:r>
        <w:t>i</w:t>
      </w:r>
      <w:proofErr w:type="spellEnd"/>
      <w:r>
        <w:t>)</w:t>
      </w:r>
      <w:r>
        <w:tab/>
      </w:r>
      <w:proofErr w:type="gramStart"/>
      <w:r>
        <w:t>replacement</w:t>
      </w:r>
      <w:proofErr w:type="gramEnd"/>
      <w:r>
        <w:t xml:space="preserve"> cost value;</w:t>
      </w:r>
    </w:p>
    <w:p w:rsidR="00B7306B" w:rsidRDefault="00B7306B">
      <w:pPr>
        <w:widowControl w:val="0"/>
        <w:tabs>
          <w:tab w:val="left" w:pos="-1080"/>
          <w:tab w:val="left" w:pos="-720"/>
          <w:tab w:val="left" w:pos="0"/>
          <w:tab w:val="left" w:pos="540"/>
          <w:tab w:val="left" w:pos="1080"/>
          <w:tab w:val="left" w:pos="1710"/>
          <w:tab w:val="left" w:pos="2880"/>
          <w:tab w:val="left" w:pos="3600"/>
          <w:tab w:val="left" w:pos="5040"/>
          <w:tab w:val="left" w:pos="6300"/>
          <w:tab w:val="left" w:pos="6480"/>
          <w:tab w:val="left" w:pos="6660"/>
          <w:tab w:val="left" w:pos="693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710" w:hanging="630"/>
      </w:pPr>
      <w:r>
        <w:t>(</w:t>
      </w:r>
      <w:proofErr w:type="gramStart"/>
      <w:r>
        <w:t>ii</w:t>
      </w:r>
      <w:proofErr w:type="gramEnd"/>
      <w:r>
        <w:t>)</w:t>
      </w:r>
      <w:r>
        <w:tab/>
        <w:t>stated amount co-insurance;</w:t>
      </w:r>
    </w:p>
    <w:p w:rsidR="00B7306B" w:rsidRDefault="00B7306B">
      <w:pPr>
        <w:widowControl w:val="0"/>
        <w:tabs>
          <w:tab w:val="left" w:pos="-1080"/>
          <w:tab w:val="left" w:pos="-720"/>
          <w:tab w:val="left" w:pos="0"/>
          <w:tab w:val="left" w:pos="540"/>
          <w:tab w:val="left" w:pos="1080"/>
          <w:tab w:val="left" w:pos="1710"/>
          <w:tab w:val="left" w:pos="2880"/>
          <w:tab w:val="left" w:pos="3600"/>
          <w:tab w:val="left" w:pos="5040"/>
          <w:tab w:val="left" w:pos="6300"/>
          <w:tab w:val="left" w:pos="6480"/>
          <w:tab w:val="left" w:pos="6660"/>
          <w:tab w:val="left" w:pos="693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710" w:hanging="630"/>
      </w:pPr>
      <w:r>
        <w:t>(iii)</w:t>
      </w:r>
      <w:r>
        <w:tab/>
      </w:r>
      <w:proofErr w:type="gramStart"/>
      <w:r>
        <w:t>waiver</w:t>
      </w:r>
      <w:proofErr w:type="gramEnd"/>
      <w:r>
        <w:t xml:space="preserve"> of subrogation; and</w:t>
      </w:r>
    </w:p>
    <w:p w:rsidR="00B7306B" w:rsidRDefault="00B7306B">
      <w:pPr>
        <w:widowControl w:val="0"/>
        <w:tabs>
          <w:tab w:val="left" w:pos="-1080"/>
          <w:tab w:val="left" w:pos="-720"/>
          <w:tab w:val="left" w:pos="0"/>
          <w:tab w:val="left" w:pos="540"/>
          <w:tab w:val="left" w:pos="1080"/>
          <w:tab w:val="left" w:pos="1710"/>
          <w:tab w:val="left" w:pos="2880"/>
          <w:tab w:val="left" w:pos="3600"/>
          <w:tab w:val="left" w:pos="5040"/>
          <w:tab w:val="left" w:pos="6300"/>
          <w:tab w:val="left" w:pos="6480"/>
          <w:tab w:val="left" w:pos="6660"/>
          <w:tab w:val="left" w:pos="693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710" w:hanging="630"/>
      </w:pPr>
      <w:r>
        <w:t>(iv)</w:t>
      </w:r>
      <w:r>
        <w:tab/>
      </w:r>
      <w:proofErr w:type="gramStart"/>
      <w:r>
        <w:t>loss</w:t>
      </w:r>
      <w:proofErr w:type="gramEnd"/>
      <w:r>
        <w:t xml:space="preserve"> payable in favour of Her Majesty the Queen in Right of Ontario as represented by the Minister of Municipal Affairs and Housing and </w:t>
      </w:r>
      <w:r w:rsidR="00BC6A12">
        <w:t xml:space="preserve">the </w:t>
      </w:r>
      <w:r>
        <w:t>City of Ottawa.</w:t>
      </w:r>
    </w:p>
    <w:p w:rsidR="00B7306B" w:rsidRDefault="00B7306B">
      <w:pPr>
        <w:widowControl w:val="0"/>
        <w:tabs>
          <w:tab w:val="left" w:pos="-1080"/>
          <w:tab w:val="left" w:pos="-720"/>
          <w:tab w:val="left" w:pos="0"/>
          <w:tab w:val="left" w:pos="540"/>
          <w:tab w:val="left" w:pos="1080"/>
          <w:tab w:val="left" w:pos="1710"/>
          <w:tab w:val="left" w:pos="2880"/>
          <w:tab w:val="left" w:pos="3600"/>
          <w:tab w:val="left" w:pos="5040"/>
          <w:tab w:val="left" w:pos="6300"/>
          <w:tab w:val="left" w:pos="6480"/>
          <w:tab w:val="left" w:pos="6660"/>
          <w:tab w:val="left" w:pos="693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B7306B" w:rsidRDefault="00B7306B">
      <w:pPr>
        <w:widowControl w:val="0"/>
        <w:tabs>
          <w:tab w:val="left" w:pos="-1080"/>
          <w:tab w:val="left" w:pos="-720"/>
          <w:tab w:val="left" w:pos="0"/>
          <w:tab w:val="left" w:pos="540"/>
          <w:tab w:val="left" w:pos="1080"/>
          <w:tab w:val="left" w:pos="1710"/>
          <w:tab w:val="left" w:pos="2880"/>
          <w:tab w:val="left" w:pos="3600"/>
          <w:tab w:val="left" w:pos="5040"/>
          <w:tab w:val="left" w:pos="6300"/>
          <w:tab w:val="left" w:pos="6480"/>
          <w:tab w:val="left" w:pos="6660"/>
          <w:tab w:val="left" w:pos="693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540"/>
      </w:pPr>
      <w:r>
        <w:t>(b)</w:t>
      </w:r>
      <w:r>
        <w:tab/>
        <w:t>Boiler and Machinery Insurance (including pressure objects, machinery objects and service supply objects) on a comprehensive basis.</w:t>
      </w:r>
    </w:p>
    <w:p w:rsidR="00B7306B" w:rsidRDefault="00B7306B">
      <w:pPr>
        <w:widowControl w:val="0"/>
        <w:tabs>
          <w:tab w:val="left" w:pos="-1080"/>
          <w:tab w:val="left" w:pos="-720"/>
          <w:tab w:val="left" w:pos="0"/>
          <w:tab w:val="left" w:pos="540"/>
          <w:tab w:val="left" w:pos="1080"/>
          <w:tab w:val="left" w:pos="1710"/>
          <w:tab w:val="left" w:pos="2880"/>
          <w:tab w:val="left" w:pos="3600"/>
          <w:tab w:val="left" w:pos="5040"/>
          <w:tab w:val="left" w:pos="6300"/>
          <w:tab w:val="left" w:pos="6480"/>
          <w:tab w:val="left" w:pos="6660"/>
          <w:tab w:val="left" w:pos="693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pPr>
      <w:r>
        <w:tab/>
      </w:r>
    </w:p>
    <w:p w:rsidR="00B7306B" w:rsidRDefault="00B7306B">
      <w:pPr>
        <w:widowControl w:val="0"/>
        <w:tabs>
          <w:tab w:val="left" w:pos="-1080"/>
          <w:tab w:val="left" w:pos="-720"/>
          <w:tab w:val="left" w:pos="0"/>
          <w:tab w:val="left" w:pos="540"/>
          <w:tab w:val="left" w:pos="1080"/>
          <w:tab w:val="left" w:pos="1710"/>
          <w:tab w:val="left" w:pos="2880"/>
          <w:tab w:val="left" w:pos="3600"/>
          <w:tab w:val="left" w:pos="5040"/>
          <w:tab w:val="left" w:pos="6300"/>
          <w:tab w:val="left" w:pos="6480"/>
          <w:tab w:val="left" w:pos="6660"/>
          <w:tab w:val="left" w:pos="693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pPr>
      <w:r>
        <w:t>The policy must include the following:</w:t>
      </w:r>
    </w:p>
    <w:p w:rsidR="00B7306B" w:rsidRDefault="00B7306B">
      <w:pPr>
        <w:widowControl w:val="0"/>
        <w:tabs>
          <w:tab w:val="left" w:pos="-1080"/>
          <w:tab w:val="left" w:pos="-720"/>
          <w:tab w:val="left" w:pos="0"/>
          <w:tab w:val="left" w:pos="540"/>
          <w:tab w:val="left" w:pos="1080"/>
          <w:tab w:val="left" w:pos="1710"/>
          <w:tab w:val="left" w:pos="2880"/>
          <w:tab w:val="left" w:pos="3600"/>
          <w:tab w:val="left" w:pos="5040"/>
          <w:tab w:val="left" w:pos="6300"/>
          <w:tab w:val="left" w:pos="6480"/>
          <w:tab w:val="left" w:pos="6660"/>
          <w:tab w:val="left" w:pos="693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710" w:hanging="630"/>
      </w:pPr>
      <w:r>
        <w:t>(</w:t>
      </w:r>
      <w:proofErr w:type="spellStart"/>
      <w:r>
        <w:t>i</w:t>
      </w:r>
      <w:proofErr w:type="spellEnd"/>
      <w:r>
        <w:t>)</w:t>
      </w:r>
      <w:r>
        <w:tab/>
      </w:r>
      <w:proofErr w:type="gramStart"/>
      <w:r>
        <w:t>repair</w:t>
      </w:r>
      <w:proofErr w:type="gramEnd"/>
      <w:r>
        <w:t xml:space="preserve"> and/or replacement value;</w:t>
      </w:r>
    </w:p>
    <w:p w:rsidR="00B7306B" w:rsidRDefault="00B7306B">
      <w:pPr>
        <w:widowControl w:val="0"/>
        <w:tabs>
          <w:tab w:val="left" w:pos="-1080"/>
          <w:tab w:val="left" w:pos="-720"/>
          <w:tab w:val="left" w:pos="0"/>
          <w:tab w:val="left" w:pos="540"/>
          <w:tab w:val="left" w:pos="1080"/>
          <w:tab w:val="left" w:pos="1710"/>
          <w:tab w:val="left" w:pos="2880"/>
          <w:tab w:val="left" w:pos="3600"/>
          <w:tab w:val="left" w:pos="5040"/>
          <w:tab w:val="left" w:pos="6300"/>
          <w:tab w:val="left" w:pos="6480"/>
          <w:tab w:val="left" w:pos="6660"/>
          <w:tab w:val="left" w:pos="693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710" w:hanging="630"/>
      </w:pPr>
      <w:r>
        <w:t>(</w:t>
      </w:r>
      <w:proofErr w:type="gramStart"/>
      <w:r>
        <w:t>ii</w:t>
      </w:r>
      <w:proofErr w:type="gramEnd"/>
      <w:r>
        <w:t>)</w:t>
      </w:r>
      <w:r>
        <w:tab/>
        <w:t>stated amount co-insurance;</w:t>
      </w:r>
    </w:p>
    <w:p w:rsidR="00B7306B" w:rsidRDefault="00B7306B">
      <w:pPr>
        <w:widowControl w:val="0"/>
        <w:tabs>
          <w:tab w:val="left" w:pos="-1080"/>
          <w:tab w:val="left" w:pos="-720"/>
          <w:tab w:val="left" w:pos="0"/>
          <w:tab w:val="left" w:pos="540"/>
          <w:tab w:val="left" w:pos="1080"/>
          <w:tab w:val="left" w:pos="1710"/>
          <w:tab w:val="left" w:pos="2880"/>
          <w:tab w:val="left" w:pos="3600"/>
          <w:tab w:val="left" w:pos="5040"/>
          <w:tab w:val="left" w:pos="6300"/>
          <w:tab w:val="left" w:pos="6480"/>
          <w:tab w:val="left" w:pos="6660"/>
          <w:tab w:val="left" w:pos="693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710" w:hanging="630"/>
      </w:pPr>
      <w:r>
        <w:t>(iii)</w:t>
      </w:r>
      <w:r>
        <w:tab/>
      </w:r>
      <w:proofErr w:type="gramStart"/>
      <w:r>
        <w:t>waiver</w:t>
      </w:r>
      <w:proofErr w:type="gramEnd"/>
      <w:r>
        <w:t xml:space="preserve"> of subrogation; and</w:t>
      </w:r>
    </w:p>
    <w:p w:rsidR="00B7306B" w:rsidRDefault="00B7306B">
      <w:pPr>
        <w:widowControl w:val="0"/>
        <w:tabs>
          <w:tab w:val="left" w:pos="-1080"/>
          <w:tab w:val="left" w:pos="-720"/>
          <w:tab w:val="left" w:pos="0"/>
          <w:tab w:val="left" w:pos="540"/>
          <w:tab w:val="left" w:pos="1080"/>
          <w:tab w:val="left" w:pos="1710"/>
          <w:tab w:val="left" w:pos="2880"/>
          <w:tab w:val="left" w:pos="3600"/>
          <w:tab w:val="left" w:pos="5040"/>
          <w:tab w:val="left" w:pos="6300"/>
          <w:tab w:val="left" w:pos="6480"/>
          <w:tab w:val="left" w:pos="6660"/>
          <w:tab w:val="left" w:pos="693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710" w:hanging="630"/>
      </w:pPr>
      <w:r>
        <w:t>(iv)</w:t>
      </w:r>
      <w:r>
        <w:tab/>
      </w:r>
      <w:proofErr w:type="gramStart"/>
      <w:r>
        <w:t>loss</w:t>
      </w:r>
      <w:proofErr w:type="gramEnd"/>
      <w:r>
        <w:t xml:space="preserve"> payable in favour of Her Majesty the Queen in Right of Ontario as represented by the Minister of Municipal Affairs and Housing and </w:t>
      </w:r>
      <w:r w:rsidR="00695E87">
        <w:t xml:space="preserve">the </w:t>
      </w:r>
      <w:r>
        <w:t>City of Ottawa.</w:t>
      </w:r>
    </w:p>
    <w:p w:rsidR="00B7306B" w:rsidRDefault="00B7306B">
      <w:pPr>
        <w:widowControl w:val="0"/>
        <w:tabs>
          <w:tab w:val="left" w:pos="-1080"/>
          <w:tab w:val="left" w:pos="-720"/>
          <w:tab w:val="left" w:pos="0"/>
          <w:tab w:val="left" w:pos="540"/>
          <w:tab w:val="left" w:pos="1080"/>
          <w:tab w:val="left" w:pos="1710"/>
          <w:tab w:val="left" w:pos="2880"/>
          <w:tab w:val="left" w:pos="3600"/>
          <w:tab w:val="left" w:pos="5040"/>
          <w:tab w:val="left" w:pos="6300"/>
          <w:tab w:val="left" w:pos="6480"/>
          <w:tab w:val="left" w:pos="6660"/>
          <w:tab w:val="left" w:pos="693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B7306B" w:rsidRDefault="00B7306B">
      <w:pPr>
        <w:widowControl w:val="0"/>
        <w:tabs>
          <w:tab w:val="left" w:pos="-1080"/>
          <w:tab w:val="left" w:pos="-720"/>
          <w:tab w:val="left" w:pos="0"/>
          <w:tab w:val="left" w:pos="540"/>
          <w:tab w:val="left" w:pos="1080"/>
          <w:tab w:val="left" w:pos="1710"/>
          <w:tab w:val="left" w:pos="2880"/>
          <w:tab w:val="left" w:pos="3600"/>
          <w:tab w:val="left" w:pos="5040"/>
          <w:tab w:val="left" w:pos="6300"/>
          <w:tab w:val="left" w:pos="6480"/>
          <w:tab w:val="left" w:pos="6660"/>
          <w:tab w:val="left" w:pos="693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540"/>
      </w:pPr>
      <w:r>
        <w:t>(c)</w:t>
      </w:r>
      <w:r>
        <w:tab/>
        <w:t xml:space="preserve">Wrap </w:t>
      </w:r>
      <w:proofErr w:type="gramStart"/>
      <w:r>
        <w:t>Up</w:t>
      </w:r>
      <w:proofErr w:type="gramEnd"/>
      <w:r>
        <w:t xml:space="preserve"> Liability Insurance for Third Party Bodily Injury, Personal Injury and Property Damage to an inclusive limit not less than five million dollars ($5,000,000.00) per occurrence and five million dollars ($5,000,000.00) products and completed operations aggregate.  The insurance shall be in the joint names of Her Majesty the Queen in Right of Ontario as Represented by the Minister of Municipal Affairs and Housing, the City of Ottawa and its agents and assigns,</w:t>
      </w:r>
      <w:r>
        <w:rPr>
          <w:iCs/>
        </w:rPr>
        <w:t xml:space="preserve"> </w:t>
      </w:r>
      <w:r>
        <w:t>all other contractors, sub-contractors, suppliers and/or tradesmen while working on the site, and engineers, architects, consultants or other person which the City of Ottawa may require to be added as insured parties.</w:t>
      </w:r>
    </w:p>
    <w:p w:rsidR="00B7306B" w:rsidRDefault="00B7306B">
      <w:pPr>
        <w:widowControl w:val="0"/>
        <w:tabs>
          <w:tab w:val="left" w:pos="-1080"/>
          <w:tab w:val="left" w:pos="-720"/>
          <w:tab w:val="left" w:pos="0"/>
          <w:tab w:val="left" w:pos="540"/>
          <w:tab w:val="left" w:pos="1080"/>
          <w:tab w:val="left" w:pos="1710"/>
          <w:tab w:val="left" w:pos="2880"/>
          <w:tab w:val="left" w:pos="3600"/>
          <w:tab w:val="left" w:pos="5040"/>
          <w:tab w:val="left" w:pos="6300"/>
          <w:tab w:val="left" w:pos="6480"/>
          <w:tab w:val="left" w:pos="6660"/>
          <w:tab w:val="left" w:pos="693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pPr>
      <w:r>
        <w:tab/>
      </w:r>
    </w:p>
    <w:p w:rsidR="00B7306B" w:rsidRDefault="00B7306B">
      <w:pPr>
        <w:widowControl w:val="0"/>
        <w:tabs>
          <w:tab w:val="left" w:pos="-1080"/>
          <w:tab w:val="left" w:pos="-720"/>
          <w:tab w:val="left" w:pos="0"/>
          <w:tab w:val="left" w:pos="540"/>
          <w:tab w:val="left" w:pos="1080"/>
          <w:tab w:val="left" w:pos="1710"/>
          <w:tab w:val="left" w:pos="2880"/>
          <w:tab w:val="left" w:pos="3600"/>
          <w:tab w:val="left" w:pos="5040"/>
          <w:tab w:val="left" w:pos="6300"/>
          <w:tab w:val="left" w:pos="6480"/>
          <w:tab w:val="left" w:pos="6660"/>
          <w:tab w:val="left" w:pos="693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pPr>
    </w:p>
    <w:p w:rsidR="00B7306B" w:rsidRDefault="00B7306B">
      <w:pPr>
        <w:widowControl w:val="0"/>
        <w:tabs>
          <w:tab w:val="left" w:pos="-1080"/>
          <w:tab w:val="left" w:pos="-720"/>
          <w:tab w:val="left" w:pos="0"/>
          <w:tab w:val="left" w:pos="540"/>
          <w:tab w:val="left" w:pos="1080"/>
          <w:tab w:val="left" w:pos="1710"/>
          <w:tab w:val="left" w:pos="2880"/>
          <w:tab w:val="left" w:pos="3600"/>
          <w:tab w:val="left" w:pos="5040"/>
          <w:tab w:val="left" w:pos="6300"/>
          <w:tab w:val="left" w:pos="6480"/>
          <w:tab w:val="left" w:pos="6660"/>
          <w:tab w:val="left" w:pos="693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pPr>
    </w:p>
    <w:p w:rsidR="00B7306B" w:rsidRDefault="00B7306B">
      <w:pPr>
        <w:widowControl w:val="0"/>
        <w:tabs>
          <w:tab w:val="left" w:pos="-1080"/>
          <w:tab w:val="left" w:pos="-720"/>
          <w:tab w:val="left" w:pos="0"/>
          <w:tab w:val="left" w:pos="540"/>
          <w:tab w:val="left" w:pos="1080"/>
          <w:tab w:val="left" w:pos="1710"/>
          <w:tab w:val="left" w:pos="2880"/>
          <w:tab w:val="left" w:pos="3600"/>
          <w:tab w:val="left" w:pos="5040"/>
          <w:tab w:val="left" w:pos="6300"/>
          <w:tab w:val="left" w:pos="6480"/>
          <w:tab w:val="left" w:pos="6660"/>
          <w:tab w:val="left" w:pos="693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pPr>
      <w:r>
        <w:t>The policy must include the following:</w:t>
      </w:r>
    </w:p>
    <w:p w:rsidR="00B7306B" w:rsidRDefault="00B7306B">
      <w:pPr>
        <w:widowControl w:val="0"/>
        <w:tabs>
          <w:tab w:val="left" w:pos="-1080"/>
          <w:tab w:val="left" w:pos="-720"/>
          <w:tab w:val="left" w:pos="0"/>
          <w:tab w:val="left" w:pos="540"/>
          <w:tab w:val="left" w:pos="1080"/>
          <w:tab w:val="left" w:pos="1710"/>
          <w:tab w:val="left" w:pos="2880"/>
          <w:tab w:val="left" w:pos="3600"/>
          <w:tab w:val="left" w:pos="5040"/>
          <w:tab w:val="left" w:pos="6300"/>
          <w:tab w:val="left" w:pos="6480"/>
          <w:tab w:val="left" w:pos="6660"/>
          <w:tab w:val="left" w:pos="693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pPr>
    </w:p>
    <w:p w:rsidR="00B7306B" w:rsidRDefault="00B7306B">
      <w:pPr>
        <w:widowControl w:val="0"/>
        <w:tabs>
          <w:tab w:val="left" w:pos="-1080"/>
          <w:tab w:val="left" w:pos="-720"/>
          <w:tab w:val="left" w:pos="0"/>
          <w:tab w:val="left" w:pos="540"/>
          <w:tab w:val="left" w:pos="1080"/>
          <w:tab w:val="left" w:pos="1710"/>
          <w:tab w:val="left" w:pos="2880"/>
          <w:tab w:val="left" w:pos="3600"/>
          <w:tab w:val="left" w:pos="5040"/>
          <w:tab w:val="left" w:pos="6300"/>
          <w:tab w:val="left" w:pos="6480"/>
          <w:tab w:val="left" w:pos="6660"/>
          <w:tab w:val="left" w:pos="693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710" w:hanging="630"/>
      </w:pPr>
      <w:r>
        <w:t>(</w:t>
      </w:r>
      <w:proofErr w:type="spellStart"/>
      <w:r>
        <w:t>i</w:t>
      </w:r>
      <w:proofErr w:type="spellEnd"/>
      <w:r>
        <w:t>)</w:t>
      </w:r>
      <w:r>
        <w:tab/>
      </w:r>
      <w:proofErr w:type="gramStart"/>
      <w:r>
        <w:t>premises</w:t>
      </w:r>
      <w:proofErr w:type="gramEnd"/>
      <w:r>
        <w:t xml:space="preserve"> and operations;</w:t>
      </w:r>
    </w:p>
    <w:p w:rsidR="00B7306B" w:rsidRDefault="00B7306B">
      <w:pPr>
        <w:widowControl w:val="0"/>
        <w:tabs>
          <w:tab w:val="left" w:pos="-1080"/>
          <w:tab w:val="left" w:pos="-720"/>
          <w:tab w:val="left" w:pos="0"/>
          <w:tab w:val="left" w:pos="540"/>
          <w:tab w:val="left" w:pos="1080"/>
          <w:tab w:val="left" w:pos="1710"/>
          <w:tab w:val="left" w:pos="2880"/>
          <w:tab w:val="left" w:pos="3600"/>
          <w:tab w:val="left" w:pos="5040"/>
          <w:tab w:val="left" w:pos="6300"/>
          <w:tab w:val="left" w:pos="6480"/>
          <w:tab w:val="left" w:pos="6660"/>
          <w:tab w:val="left" w:pos="693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710" w:hanging="630"/>
      </w:pPr>
      <w:r>
        <w:t>(ii)</w:t>
      </w:r>
      <w:r>
        <w:tab/>
      </w:r>
      <w:proofErr w:type="gramStart"/>
      <w:r>
        <w:t>owner’s</w:t>
      </w:r>
      <w:proofErr w:type="gramEnd"/>
      <w:r>
        <w:t xml:space="preserve"> and contractor’s protective liability;</w:t>
      </w:r>
    </w:p>
    <w:p w:rsidR="00B7306B" w:rsidRDefault="00B7306B">
      <w:pPr>
        <w:widowControl w:val="0"/>
        <w:tabs>
          <w:tab w:val="left" w:pos="-1080"/>
          <w:tab w:val="left" w:pos="-720"/>
          <w:tab w:val="left" w:pos="0"/>
          <w:tab w:val="left" w:pos="540"/>
          <w:tab w:val="left" w:pos="1080"/>
          <w:tab w:val="left" w:pos="1710"/>
          <w:tab w:val="left" w:pos="2880"/>
          <w:tab w:val="left" w:pos="3600"/>
          <w:tab w:val="left" w:pos="5040"/>
          <w:tab w:val="left" w:pos="6300"/>
          <w:tab w:val="left" w:pos="6480"/>
          <w:tab w:val="left" w:pos="6660"/>
          <w:tab w:val="left" w:pos="693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710" w:hanging="630"/>
      </w:pPr>
      <w:r>
        <w:t>(iii)</w:t>
      </w:r>
      <w:r>
        <w:tab/>
      </w:r>
      <w:proofErr w:type="gramStart"/>
      <w:r>
        <w:t>broad</w:t>
      </w:r>
      <w:proofErr w:type="gramEnd"/>
      <w:r>
        <w:t xml:space="preserve"> form products and completed operations liability;</w:t>
      </w:r>
    </w:p>
    <w:p w:rsidR="00B7306B" w:rsidRDefault="00B7306B">
      <w:pPr>
        <w:widowControl w:val="0"/>
        <w:tabs>
          <w:tab w:val="left" w:pos="-1080"/>
          <w:tab w:val="left" w:pos="-720"/>
          <w:tab w:val="left" w:pos="0"/>
          <w:tab w:val="left" w:pos="540"/>
          <w:tab w:val="left" w:pos="1080"/>
          <w:tab w:val="left" w:pos="1710"/>
          <w:tab w:val="left" w:pos="2880"/>
          <w:tab w:val="left" w:pos="3600"/>
          <w:tab w:val="left" w:pos="5040"/>
          <w:tab w:val="left" w:pos="6300"/>
          <w:tab w:val="left" w:pos="6480"/>
          <w:tab w:val="left" w:pos="6660"/>
          <w:tab w:val="left" w:pos="693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710" w:hanging="630"/>
      </w:pPr>
      <w:r>
        <w:t>(iv)</w:t>
      </w:r>
      <w:r>
        <w:tab/>
      </w:r>
      <w:proofErr w:type="gramStart"/>
      <w:r>
        <w:t>cross</w:t>
      </w:r>
      <w:proofErr w:type="gramEnd"/>
      <w:r>
        <w:t xml:space="preserve"> liability;</w:t>
      </w:r>
    </w:p>
    <w:p w:rsidR="00B7306B" w:rsidRDefault="00B7306B">
      <w:pPr>
        <w:widowControl w:val="0"/>
        <w:tabs>
          <w:tab w:val="left" w:pos="-1080"/>
          <w:tab w:val="left" w:pos="-720"/>
          <w:tab w:val="left" w:pos="0"/>
          <w:tab w:val="left" w:pos="540"/>
          <w:tab w:val="left" w:pos="1080"/>
          <w:tab w:val="left" w:pos="1710"/>
          <w:tab w:val="left" w:pos="2880"/>
          <w:tab w:val="left" w:pos="3600"/>
          <w:tab w:val="left" w:pos="5040"/>
          <w:tab w:val="left" w:pos="6300"/>
          <w:tab w:val="left" w:pos="6480"/>
          <w:tab w:val="left" w:pos="6660"/>
          <w:tab w:val="left" w:pos="693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710" w:hanging="630"/>
      </w:pPr>
      <w:r>
        <w:t>(v)</w:t>
      </w:r>
      <w:r>
        <w:tab/>
      </w:r>
      <w:proofErr w:type="gramStart"/>
      <w:r>
        <w:t>blanket</w:t>
      </w:r>
      <w:proofErr w:type="gramEnd"/>
      <w:r>
        <w:t xml:space="preserve"> written and oral contractual liability;</w:t>
      </w:r>
    </w:p>
    <w:p w:rsidR="00B7306B" w:rsidRDefault="00B7306B">
      <w:pPr>
        <w:widowControl w:val="0"/>
        <w:tabs>
          <w:tab w:val="left" w:pos="-1080"/>
          <w:tab w:val="left" w:pos="-720"/>
          <w:tab w:val="left" w:pos="0"/>
          <w:tab w:val="left" w:pos="540"/>
          <w:tab w:val="left" w:pos="1080"/>
          <w:tab w:val="left" w:pos="1710"/>
          <w:tab w:val="left" w:pos="2880"/>
          <w:tab w:val="left" w:pos="3600"/>
          <w:tab w:val="left" w:pos="5040"/>
          <w:tab w:val="left" w:pos="6300"/>
          <w:tab w:val="left" w:pos="6480"/>
          <w:tab w:val="left" w:pos="6660"/>
          <w:tab w:val="left" w:pos="693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710" w:hanging="630"/>
      </w:pPr>
      <w:r>
        <w:t>(vi)</w:t>
      </w:r>
      <w:r>
        <w:tab/>
      </w:r>
      <w:proofErr w:type="gramStart"/>
      <w:r>
        <w:t>all</w:t>
      </w:r>
      <w:proofErr w:type="gramEnd"/>
      <w:r>
        <w:t xml:space="preserve"> risks tenant’s legal liability;</w:t>
      </w:r>
    </w:p>
    <w:p w:rsidR="00B7306B" w:rsidRDefault="00B7306B">
      <w:pPr>
        <w:widowControl w:val="0"/>
        <w:tabs>
          <w:tab w:val="left" w:pos="-1080"/>
          <w:tab w:val="left" w:pos="-720"/>
          <w:tab w:val="left" w:pos="0"/>
          <w:tab w:val="left" w:pos="540"/>
          <w:tab w:val="left" w:pos="1080"/>
          <w:tab w:val="left" w:pos="1710"/>
          <w:tab w:val="left" w:pos="2880"/>
          <w:tab w:val="left" w:pos="3600"/>
          <w:tab w:val="left" w:pos="5040"/>
          <w:tab w:val="left" w:pos="6300"/>
          <w:tab w:val="left" w:pos="6480"/>
          <w:tab w:val="left" w:pos="6660"/>
          <w:tab w:val="left" w:pos="693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710" w:hanging="630"/>
      </w:pPr>
      <w:r>
        <w:t>(vii)</w:t>
      </w:r>
      <w:r>
        <w:tab/>
      </w:r>
      <w:proofErr w:type="gramStart"/>
      <w:r>
        <w:t>hoist</w:t>
      </w:r>
      <w:proofErr w:type="gramEnd"/>
      <w:r>
        <w:t xml:space="preserve"> liability;</w:t>
      </w:r>
    </w:p>
    <w:p w:rsidR="00B7306B" w:rsidRDefault="00B7306B">
      <w:pPr>
        <w:widowControl w:val="0"/>
        <w:tabs>
          <w:tab w:val="left" w:pos="-1080"/>
          <w:tab w:val="left" w:pos="-720"/>
          <w:tab w:val="left" w:pos="0"/>
          <w:tab w:val="left" w:pos="540"/>
          <w:tab w:val="left" w:pos="1080"/>
          <w:tab w:val="left" w:pos="1710"/>
          <w:tab w:val="left" w:pos="2880"/>
          <w:tab w:val="left" w:pos="3600"/>
          <w:tab w:val="left" w:pos="5040"/>
          <w:tab w:val="left" w:pos="6300"/>
          <w:tab w:val="left" w:pos="6480"/>
          <w:tab w:val="left" w:pos="6660"/>
          <w:tab w:val="left" w:pos="693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710" w:hanging="630"/>
      </w:pPr>
      <w:r>
        <w:t>(viii)</w:t>
      </w:r>
      <w:r>
        <w:tab/>
      </w:r>
      <w:proofErr w:type="gramStart"/>
      <w:r>
        <w:t>fire</w:t>
      </w:r>
      <w:proofErr w:type="gramEnd"/>
      <w:r>
        <w:t xml:space="preserve"> fighting and forest fire fighting expense liability;</w:t>
      </w:r>
    </w:p>
    <w:p w:rsidR="00B7306B" w:rsidRDefault="00B7306B">
      <w:pPr>
        <w:widowControl w:val="0"/>
        <w:tabs>
          <w:tab w:val="left" w:pos="-1080"/>
          <w:tab w:val="left" w:pos="-720"/>
          <w:tab w:val="left" w:pos="0"/>
          <w:tab w:val="left" w:pos="540"/>
          <w:tab w:val="left" w:pos="1080"/>
          <w:tab w:val="left" w:pos="1710"/>
          <w:tab w:val="left" w:pos="2880"/>
          <w:tab w:val="left" w:pos="3600"/>
          <w:tab w:val="left" w:pos="5040"/>
          <w:tab w:val="left" w:pos="6300"/>
          <w:tab w:val="left" w:pos="6480"/>
          <w:tab w:val="left" w:pos="6660"/>
          <w:tab w:val="left" w:pos="693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710" w:hanging="630"/>
      </w:pPr>
      <w:r>
        <w:t>(ix)</w:t>
      </w:r>
      <w:r>
        <w:tab/>
      </w:r>
      <w:proofErr w:type="gramStart"/>
      <w:r>
        <w:t>employer’s</w:t>
      </w:r>
      <w:proofErr w:type="gramEnd"/>
      <w:r>
        <w:t xml:space="preserve"> liability and voluntary compensation;</w:t>
      </w:r>
    </w:p>
    <w:p w:rsidR="00B7306B" w:rsidRDefault="00B7306B">
      <w:pPr>
        <w:widowControl w:val="0"/>
        <w:tabs>
          <w:tab w:val="left" w:pos="-1080"/>
          <w:tab w:val="left" w:pos="-720"/>
          <w:tab w:val="left" w:pos="0"/>
          <w:tab w:val="left" w:pos="540"/>
          <w:tab w:val="left" w:pos="1080"/>
          <w:tab w:val="left" w:pos="1710"/>
          <w:tab w:val="left" w:pos="2880"/>
          <w:tab w:val="left" w:pos="3600"/>
          <w:tab w:val="left" w:pos="5040"/>
          <w:tab w:val="left" w:pos="6300"/>
          <w:tab w:val="left" w:pos="6480"/>
          <w:tab w:val="left" w:pos="6660"/>
          <w:tab w:val="left" w:pos="693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710" w:hanging="630"/>
      </w:pPr>
      <w:r>
        <w:t>(x)</w:t>
      </w:r>
      <w:r>
        <w:tab/>
      </w:r>
      <w:proofErr w:type="gramStart"/>
      <w:r>
        <w:t>non-owned</w:t>
      </w:r>
      <w:proofErr w:type="gramEnd"/>
      <w:r>
        <w:t xml:space="preserve"> automobile liability;</w:t>
      </w:r>
    </w:p>
    <w:p w:rsidR="00B7306B" w:rsidRDefault="00B7306B">
      <w:pPr>
        <w:widowControl w:val="0"/>
        <w:tabs>
          <w:tab w:val="left" w:pos="-1080"/>
          <w:tab w:val="left" w:pos="-720"/>
          <w:tab w:val="left" w:pos="0"/>
          <w:tab w:val="left" w:pos="540"/>
          <w:tab w:val="left" w:pos="1080"/>
          <w:tab w:val="left" w:pos="1710"/>
          <w:tab w:val="left" w:pos="2880"/>
          <w:tab w:val="left" w:pos="3600"/>
          <w:tab w:val="left" w:pos="5040"/>
          <w:tab w:val="left" w:pos="6300"/>
          <w:tab w:val="left" w:pos="6480"/>
          <w:tab w:val="left" w:pos="6660"/>
          <w:tab w:val="left" w:pos="693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710" w:hanging="630"/>
      </w:pPr>
      <w:r>
        <w:t>(</w:t>
      </w:r>
      <w:proofErr w:type="spellStart"/>
      <w:r>
        <w:t>xi</w:t>
      </w:r>
      <w:proofErr w:type="spellEnd"/>
      <w:r>
        <w:t>)</w:t>
      </w:r>
      <w:r>
        <w:tab/>
      </w:r>
      <w:proofErr w:type="gramStart"/>
      <w:r>
        <w:t>directors</w:t>
      </w:r>
      <w:proofErr w:type="gramEnd"/>
      <w:r>
        <w:t xml:space="preserve">, officers, employees, shareholders, legislators and officials involved in the project added as </w:t>
      </w:r>
      <w:proofErr w:type="spellStart"/>
      <w:r>
        <w:t>insureds</w:t>
      </w:r>
      <w:proofErr w:type="spellEnd"/>
      <w:r>
        <w:t xml:space="preserve"> and/or additional </w:t>
      </w:r>
      <w:proofErr w:type="spellStart"/>
      <w:r>
        <w:t>insureds</w:t>
      </w:r>
      <w:proofErr w:type="spellEnd"/>
      <w:r>
        <w:t>;</w:t>
      </w:r>
    </w:p>
    <w:p w:rsidR="00B7306B" w:rsidRDefault="00B7306B">
      <w:pPr>
        <w:widowControl w:val="0"/>
        <w:tabs>
          <w:tab w:val="left" w:pos="-1080"/>
          <w:tab w:val="left" w:pos="-720"/>
          <w:tab w:val="left" w:pos="0"/>
          <w:tab w:val="left" w:pos="540"/>
          <w:tab w:val="left" w:pos="1080"/>
          <w:tab w:val="left" w:pos="1710"/>
          <w:tab w:val="left" w:pos="2880"/>
          <w:tab w:val="left" w:pos="3600"/>
          <w:tab w:val="left" w:pos="5040"/>
          <w:tab w:val="left" w:pos="6300"/>
          <w:tab w:val="left" w:pos="6480"/>
          <w:tab w:val="left" w:pos="6660"/>
          <w:tab w:val="left" w:pos="693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710" w:hanging="630"/>
      </w:pPr>
      <w:r>
        <w:t>(xii)</w:t>
      </w:r>
      <w:r>
        <w:tab/>
        <w:t>shoring, blasting, excavating, under-pinning, demolition, pile driving and caisson work, work below and above ground surface, work below and above water, tunnelling and grading and similar operations associated with construction work, as applicable;</w:t>
      </w:r>
    </w:p>
    <w:p w:rsidR="00B7306B" w:rsidRDefault="00B7306B">
      <w:pPr>
        <w:widowControl w:val="0"/>
        <w:tabs>
          <w:tab w:val="left" w:pos="-1080"/>
          <w:tab w:val="left" w:pos="-720"/>
          <w:tab w:val="left" w:pos="0"/>
          <w:tab w:val="left" w:pos="540"/>
          <w:tab w:val="left" w:pos="1080"/>
          <w:tab w:val="left" w:pos="1710"/>
          <w:tab w:val="left" w:pos="2880"/>
          <w:tab w:val="left" w:pos="3600"/>
          <w:tab w:val="left" w:pos="5040"/>
          <w:tab w:val="left" w:pos="6300"/>
          <w:tab w:val="left" w:pos="6480"/>
          <w:tab w:val="left" w:pos="6660"/>
          <w:tab w:val="left" w:pos="693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710" w:hanging="630"/>
      </w:pPr>
      <w:r>
        <w:t>(xiii)</w:t>
      </w:r>
      <w:r>
        <w:tab/>
        <w:t>sudden and accidental pollution liability with a discovery provision of not less than one hundred and twenty (120) hours and a subsequent reporting provision on not less than one hundred and twenty (120) hours; and</w:t>
      </w:r>
    </w:p>
    <w:p w:rsidR="00B7306B" w:rsidRDefault="00B7306B">
      <w:pPr>
        <w:widowControl w:val="0"/>
        <w:tabs>
          <w:tab w:val="left" w:pos="-1080"/>
          <w:tab w:val="left" w:pos="-720"/>
          <w:tab w:val="left" w:pos="0"/>
          <w:tab w:val="left" w:pos="540"/>
          <w:tab w:val="left" w:pos="1080"/>
          <w:tab w:val="left" w:pos="1710"/>
          <w:tab w:val="left" w:pos="2880"/>
          <w:tab w:val="left" w:pos="3600"/>
          <w:tab w:val="left" w:pos="5040"/>
          <w:tab w:val="left" w:pos="6300"/>
          <w:tab w:val="left" w:pos="6480"/>
          <w:tab w:val="left" w:pos="6660"/>
          <w:tab w:val="left" w:pos="693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710" w:hanging="630"/>
      </w:pPr>
      <w:r>
        <w:t>(</w:t>
      </w:r>
      <w:proofErr w:type="gramStart"/>
      <w:r>
        <w:t>xiv</w:t>
      </w:r>
      <w:proofErr w:type="gramEnd"/>
      <w:r>
        <w:t>)</w:t>
      </w:r>
      <w:r>
        <w:tab/>
        <w:t>thirty (30) day written notice of cancellation.</w:t>
      </w:r>
    </w:p>
    <w:p w:rsidR="00B7306B" w:rsidRDefault="00B7306B">
      <w:pPr>
        <w:widowControl w:val="0"/>
        <w:tabs>
          <w:tab w:val="left" w:pos="-1080"/>
          <w:tab w:val="left" w:pos="-720"/>
          <w:tab w:val="left" w:pos="0"/>
          <w:tab w:val="left" w:pos="540"/>
          <w:tab w:val="left" w:pos="1080"/>
          <w:tab w:val="left" w:pos="1710"/>
          <w:tab w:val="left" w:pos="2880"/>
          <w:tab w:val="left" w:pos="3600"/>
          <w:tab w:val="left" w:pos="5040"/>
          <w:tab w:val="left" w:pos="6300"/>
          <w:tab w:val="left" w:pos="6480"/>
          <w:tab w:val="left" w:pos="6660"/>
          <w:tab w:val="left" w:pos="693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B7306B" w:rsidRDefault="00B7306B">
      <w:pPr>
        <w:widowControl w:val="0"/>
        <w:tabs>
          <w:tab w:val="left" w:pos="-1080"/>
          <w:tab w:val="left" w:pos="-720"/>
          <w:tab w:val="left" w:pos="0"/>
          <w:tab w:val="left" w:pos="540"/>
          <w:tab w:val="left" w:pos="1080"/>
          <w:tab w:val="left" w:pos="1710"/>
          <w:tab w:val="left" w:pos="2880"/>
          <w:tab w:val="left" w:pos="3600"/>
          <w:tab w:val="left" w:pos="5040"/>
          <w:tab w:val="left" w:pos="6300"/>
          <w:tab w:val="left" w:pos="6480"/>
          <w:tab w:val="left" w:pos="6660"/>
          <w:tab w:val="left" w:pos="693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540"/>
      </w:pPr>
      <w:r>
        <w:t>(d)</w:t>
      </w:r>
      <w:r>
        <w:tab/>
        <w:t xml:space="preserve">Professional Errors and Omissions Liability Insurance, insuring liability for errors and omissions in the performance or failure to perform the services contemplated in the Provincial </w:t>
      </w:r>
      <w:r w:rsidR="009D1EFC">
        <w:t xml:space="preserve">contribution agreement </w:t>
      </w:r>
      <w:r>
        <w:t xml:space="preserve">and the Service Manager </w:t>
      </w:r>
      <w:proofErr w:type="gramStart"/>
      <w:r w:rsidR="009D1EFC">
        <w:t>contribution</w:t>
      </w:r>
      <w:proofErr w:type="gramEnd"/>
      <w:r w:rsidR="009D1EFC">
        <w:t xml:space="preserve"> agreement</w:t>
      </w:r>
      <w:r>
        <w:t>, in the amount of not less than two million dollars ($2,000,000.00) per claim and in the annual aggregate.</w:t>
      </w:r>
    </w:p>
    <w:p w:rsidR="00B7306B" w:rsidRDefault="00B7306B">
      <w:pPr>
        <w:widowControl w:val="0"/>
        <w:tabs>
          <w:tab w:val="left" w:pos="-1080"/>
          <w:tab w:val="left" w:pos="-720"/>
          <w:tab w:val="left" w:pos="0"/>
          <w:tab w:val="left" w:pos="540"/>
          <w:tab w:val="left" w:pos="1080"/>
          <w:tab w:val="left" w:pos="1710"/>
          <w:tab w:val="left" w:pos="2880"/>
          <w:tab w:val="left" w:pos="3600"/>
          <w:tab w:val="left" w:pos="5040"/>
          <w:tab w:val="left" w:pos="6300"/>
          <w:tab w:val="left" w:pos="6480"/>
          <w:tab w:val="left" w:pos="6660"/>
          <w:tab w:val="left" w:pos="693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B7306B" w:rsidRDefault="00B7306B">
      <w:pPr>
        <w:widowControl w:val="0"/>
        <w:tabs>
          <w:tab w:val="left" w:pos="-1080"/>
          <w:tab w:val="left" w:pos="-720"/>
          <w:tab w:val="left" w:pos="0"/>
          <w:tab w:val="left" w:pos="540"/>
          <w:tab w:val="left" w:pos="1080"/>
          <w:tab w:val="left" w:pos="1710"/>
          <w:tab w:val="left" w:pos="2880"/>
          <w:tab w:val="left" w:pos="3600"/>
          <w:tab w:val="left" w:pos="5040"/>
          <w:tab w:val="left" w:pos="6300"/>
          <w:tab w:val="left" w:pos="6480"/>
          <w:tab w:val="left" w:pos="6660"/>
          <w:tab w:val="left" w:pos="693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540"/>
      </w:pPr>
      <w:r>
        <w:t>(e)</w:t>
      </w:r>
      <w:r>
        <w:tab/>
        <w:t>Automobile Insurance as per statutory requirements in Ontario, Ontario Automobile Policy (OAP 1) Owner’s Policy Sections 3 and 4, auto liability for a limit of not less than two Million Dollars ($2,000,000.00) per occurrence, including Accident Benefits and where applicable, Section 7, Loss or Damage Coverage.</w:t>
      </w:r>
    </w:p>
    <w:p w:rsidR="00B7306B" w:rsidRDefault="00B7306B">
      <w:pPr>
        <w:widowControl w:val="0"/>
        <w:tabs>
          <w:tab w:val="left" w:pos="-1080"/>
          <w:tab w:val="left" w:pos="-720"/>
          <w:tab w:val="left" w:pos="0"/>
          <w:tab w:val="left" w:pos="540"/>
          <w:tab w:val="left" w:pos="1080"/>
          <w:tab w:val="left" w:pos="1710"/>
          <w:tab w:val="left" w:pos="2880"/>
          <w:tab w:val="left" w:pos="3600"/>
          <w:tab w:val="left" w:pos="5040"/>
          <w:tab w:val="left" w:pos="6300"/>
          <w:tab w:val="left" w:pos="6480"/>
          <w:tab w:val="left" w:pos="6660"/>
          <w:tab w:val="left" w:pos="693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B7306B" w:rsidRDefault="00B7306B">
      <w:pPr>
        <w:widowControl w:val="0"/>
        <w:tabs>
          <w:tab w:val="left" w:pos="-1080"/>
          <w:tab w:val="left" w:pos="-720"/>
          <w:tab w:val="left" w:pos="0"/>
          <w:tab w:val="left" w:pos="540"/>
          <w:tab w:val="left" w:pos="1080"/>
          <w:tab w:val="left" w:pos="1710"/>
          <w:tab w:val="left" w:pos="2880"/>
          <w:tab w:val="left" w:pos="3600"/>
          <w:tab w:val="left" w:pos="5040"/>
          <w:tab w:val="left" w:pos="6300"/>
          <w:tab w:val="left" w:pos="6480"/>
          <w:tab w:val="left" w:pos="6660"/>
          <w:tab w:val="left" w:pos="693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540"/>
      </w:pPr>
      <w:r>
        <w:t>(f)</w:t>
      </w:r>
      <w:r>
        <w:tab/>
        <w:t xml:space="preserve">Proof of WSIB Coverage - If the contractor does not provide a policy endorsement for Employer’s Liability and Voluntary Compensation, the contractor shall submit a valid Clearance Certificate of WSIB coverage to the Minister and to the City of Ottawa prior to the commencement date of the Provincial </w:t>
      </w:r>
      <w:r w:rsidR="009D1EFC">
        <w:t xml:space="preserve">contribution agreement </w:t>
      </w:r>
      <w:r>
        <w:t xml:space="preserve">and the Service Manager </w:t>
      </w:r>
      <w:proofErr w:type="gramStart"/>
      <w:r w:rsidR="009D1EFC">
        <w:t>contribution</w:t>
      </w:r>
      <w:proofErr w:type="gramEnd"/>
      <w:r w:rsidR="009D1EFC">
        <w:t xml:space="preserve"> agreement</w:t>
      </w:r>
      <w:r>
        <w:t>. The contractor shall ensure that each subcontractor complies with the WSIB requirements set out in this paragraph.</w:t>
      </w:r>
    </w:p>
    <w:p w:rsidR="00B7306B" w:rsidRDefault="00B7306B">
      <w:pPr>
        <w:widowControl w:val="0"/>
        <w:tabs>
          <w:tab w:val="left" w:pos="-1080"/>
          <w:tab w:val="left" w:pos="-720"/>
          <w:tab w:val="left" w:pos="0"/>
          <w:tab w:val="left" w:pos="540"/>
          <w:tab w:val="left" w:pos="1080"/>
          <w:tab w:val="left" w:pos="1710"/>
          <w:tab w:val="left" w:pos="2880"/>
          <w:tab w:val="left" w:pos="3600"/>
          <w:tab w:val="left" w:pos="5040"/>
          <w:tab w:val="left" w:pos="6300"/>
          <w:tab w:val="left" w:pos="6480"/>
          <w:tab w:val="left" w:pos="6660"/>
          <w:tab w:val="left" w:pos="693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B7306B" w:rsidRDefault="00B7306B">
      <w:pPr>
        <w:widowControl w:val="0"/>
        <w:tabs>
          <w:tab w:val="left" w:pos="-1080"/>
          <w:tab w:val="left" w:pos="-720"/>
          <w:tab w:val="left" w:pos="0"/>
          <w:tab w:val="left" w:pos="540"/>
          <w:tab w:val="left" w:pos="1080"/>
          <w:tab w:val="left" w:pos="1710"/>
          <w:tab w:val="left" w:pos="2880"/>
          <w:tab w:val="left" w:pos="3600"/>
          <w:tab w:val="left" w:pos="5040"/>
          <w:tab w:val="left" w:pos="6300"/>
          <w:tab w:val="left" w:pos="6480"/>
          <w:tab w:val="left" w:pos="6660"/>
          <w:tab w:val="left" w:pos="693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540"/>
      </w:pPr>
      <w:r>
        <w:lastRenderedPageBreak/>
        <w:t>(g)</w:t>
      </w:r>
      <w:r>
        <w:tab/>
        <w:t xml:space="preserve">Proof of Insurance - The contractor shall provide the Minister and the City of </w:t>
      </w:r>
      <w:proofErr w:type="gramStart"/>
      <w:r>
        <w:t>Ottawa  with</w:t>
      </w:r>
      <w:proofErr w:type="gramEnd"/>
      <w:r>
        <w:t xml:space="preserve"> a valid Certificate of Insurance and a renewal replacement as may be necessary, confirming the insurance coverage requirements and stating any pertinent exclusions as applicable, contained by the policy(</w:t>
      </w:r>
      <w:proofErr w:type="spellStart"/>
      <w:r>
        <w:t>ies</w:t>
      </w:r>
      <w:proofErr w:type="spellEnd"/>
      <w:r>
        <w:t xml:space="preserve">), prior to the commencement of the Provincial </w:t>
      </w:r>
      <w:r w:rsidR="009D1EFC">
        <w:t xml:space="preserve">contribution agreement </w:t>
      </w:r>
      <w:r>
        <w:t xml:space="preserve">and the Service Manager </w:t>
      </w:r>
      <w:r w:rsidR="009D1EFC">
        <w:t xml:space="preserve">contribution agreement </w:t>
      </w:r>
      <w:r>
        <w:t xml:space="preserve">and reverencing the respective agreements. The contractor shall ensure that each subcontractor complies with the insurance requirements set out in the respective agreements by obtaining similar types of insurance and providing the contractor with valid Certificates of Insurance. </w:t>
      </w:r>
    </w:p>
    <w:p w:rsidR="00B7306B" w:rsidRDefault="00B7306B">
      <w:pPr>
        <w:pStyle w:val="Heading7"/>
        <w:tabs>
          <w:tab w:val="left" w:pos="360"/>
        </w:tabs>
        <w:ind w:left="360" w:right="-90" w:hanging="360"/>
        <w:jc w:val="left"/>
        <w:rPr>
          <w:b w:val="0"/>
          <w:bCs w:val="0"/>
        </w:rPr>
      </w:pPr>
      <w:r>
        <w:rPr>
          <w:b w:val="0"/>
          <w:bCs w:val="0"/>
        </w:rPr>
        <w:br w:type="page"/>
      </w:r>
    </w:p>
    <w:p w:rsidR="00B7306B" w:rsidRDefault="00B7306B">
      <w:pPr>
        <w:pStyle w:val="Heading7"/>
        <w:ind w:right="-90"/>
        <w:jc w:val="left"/>
        <w:rPr>
          <w:sz w:val="28"/>
        </w:rPr>
      </w:pPr>
      <w:r>
        <w:rPr>
          <w:sz w:val="28"/>
        </w:rPr>
        <w:lastRenderedPageBreak/>
        <w:t xml:space="preserve">Insurance Required During Regular Operations </w:t>
      </w:r>
    </w:p>
    <w:p w:rsidR="00B7306B" w:rsidRDefault="00B7306B"/>
    <w:p w:rsidR="00B7306B" w:rsidRDefault="00B7306B">
      <w:pPr>
        <w:pStyle w:val="BodyTextIndent"/>
        <w:ind w:left="720" w:right="-90" w:hanging="720"/>
      </w:pPr>
      <w:r>
        <w:t>(1)</w:t>
      </w:r>
      <w:r>
        <w:tab/>
        <w:t>After construction has been completed, the Housing Provider shall provide and maintain during the term of this Agreement the following insurance coverage:</w:t>
      </w:r>
    </w:p>
    <w:p w:rsidR="00B7306B" w:rsidRDefault="00B7306B">
      <w:pPr>
        <w:ind w:left="1440" w:right="-90" w:hanging="720"/>
        <w:rPr>
          <w:bCs/>
        </w:rPr>
      </w:pPr>
    </w:p>
    <w:p w:rsidR="00B7306B" w:rsidRDefault="00B7306B">
      <w:pPr>
        <w:ind w:left="1440" w:right="-90" w:hanging="720"/>
      </w:pPr>
      <w:r>
        <w:rPr>
          <w:bCs/>
        </w:rPr>
        <w:t>(a)</w:t>
      </w:r>
      <w:r>
        <w:rPr>
          <w:bCs/>
        </w:rPr>
        <w:tab/>
        <w:t>Commercial General Liability</w:t>
      </w:r>
      <w:r>
        <w:rPr>
          <w:b/>
        </w:rPr>
        <w:t xml:space="preserve"> </w:t>
      </w:r>
      <w:r>
        <w:t xml:space="preserve">Insurance subject to limits of not less than $5,000,000.00 for bodily injury, death and damage to property including loss of use thereof, which shall include insurance for the following:  </w:t>
      </w:r>
    </w:p>
    <w:p w:rsidR="00B7306B" w:rsidRDefault="00B7306B">
      <w:pPr>
        <w:ind w:left="1440" w:right="-90" w:hanging="720"/>
      </w:pPr>
    </w:p>
    <w:p w:rsidR="00B7306B" w:rsidRDefault="00B7306B">
      <w:pPr>
        <w:pStyle w:val="BodyTextIndent3"/>
        <w:tabs>
          <w:tab w:val="left" w:pos="1440"/>
        </w:tabs>
        <w:ind w:left="1440" w:right="-90"/>
        <w:jc w:val="left"/>
      </w:pPr>
      <w:r>
        <w:t>(i)</w:t>
      </w:r>
      <w:r>
        <w:tab/>
        <w:t xml:space="preserve">Premises and Operations Liability; </w:t>
      </w:r>
    </w:p>
    <w:p w:rsidR="00B7306B" w:rsidRDefault="00B7306B">
      <w:pPr>
        <w:pStyle w:val="BodyTextIndent2"/>
        <w:tabs>
          <w:tab w:val="left" w:pos="2160"/>
        </w:tabs>
        <w:ind w:left="2160" w:right="-90" w:hanging="720"/>
        <w:rPr>
          <w:color w:val="000000"/>
        </w:rPr>
      </w:pPr>
      <w:r>
        <w:rPr>
          <w:color w:val="000000"/>
        </w:rPr>
        <w:t>(ii)</w:t>
      </w:r>
      <w:r>
        <w:rPr>
          <w:color w:val="000000"/>
        </w:rPr>
        <w:tab/>
        <w:t xml:space="preserve">Products and Completed Operations Liability; </w:t>
      </w:r>
    </w:p>
    <w:p w:rsidR="00B7306B" w:rsidRDefault="00B7306B">
      <w:pPr>
        <w:pStyle w:val="BodyTextIndent2"/>
        <w:tabs>
          <w:tab w:val="left" w:pos="2160"/>
        </w:tabs>
        <w:ind w:left="2160" w:right="-90" w:hanging="720"/>
        <w:rPr>
          <w:color w:val="000000"/>
        </w:rPr>
      </w:pPr>
      <w:r>
        <w:rPr>
          <w:color w:val="000000"/>
        </w:rPr>
        <w:t>(</w:t>
      </w:r>
      <w:proofErr w:type="gramStart"/>
      <w:r>
        <w:rPr>
          <w:color w:val="000000"/>
        </w:rPr>
        <w:t>iii )</w:t>
      </w:r>
      <w:proofErr w:type="gramEnd"/>
      <w:r>
        <w:rPr>
          <w:color w:val="000000"/>
        </w:rPr>
        <w:tab/>
        <w:t xml:space="preserve">Personal Injury Liability; </w:t>
      </w:r>
    </w:p>
    <w:p w:rsidR="00B7306B" w:rsidRDefault="00B7306B">
      <w:pPr>
        <w:pStyle w:val="BodyTextIndent2"/>
        <w:tabs>
          <w:tab w:val="left" w:pos="2160"/>
        </w:tabs>
        <w:ind w:left="2160" w:right="-90" w:hanging="720"/>
        <w:rPr>
          <w:color w:val="000000"/>
        </w:rPr>
      </w:pPr>
      <w:proofErr w:type="gramStart"/>
      <w:r>
        <w:rPr>
          <w:color w:val="000000"/>
        </w:rPr>
        <w:t>(iv)</w:t>
      </w:r>
      <w:r>
        <w:rPr>
          <w:color w:val="000000"/>
        </w:rPr>
        <w:tab/>
        <w:t>Elevator</w:t>
      </w:r>
      <w:proofErr w:type="gramEnd"/>
      <w:r>
        <w:rPr>
          <w:color w:val="000000"/>
        </w:rPr>
        <w:t xml:space="preserve"> Liability, if applicable; </w:t>
      </w:r>
    </w:p>
    <w:p w:rsidR="00B7306B" w:rsidRDefault="00B7306B">
      <w:pPr>
        <w:pStyle w:val="BodyTextIndent2"/>
        <w:tabs>
          <w:tab w:val="left" w:pos="2160"/>
        </w:tabs>
        <w:ind w:left="2160" w:right="-90" w:hanging="720"/>
        <w:rPr>
          <w:color w:val="000000"/>
        </w:rPr>
      </w:pPr>
      <w:r>
        <w:rPr>
          <w:color w:val="000000"/>
        </w:rPr>
        <w:t>(v)</w:t>
      </w:r>
      <w:r>
        <w:rPr>
          <w:color w:val="000000"/>
        </w:rPr>
        <w:tab/>
        <w:t xml:space="preserve">Contingent Employer’s Liability;  </w:t>
      </w:r>
    </w:p>
    <w:p w:rsidR="00B7306B" w:rsidRDefault="00B7306B">
      <w:pPr>
        <w:pStyle w:val="BodyTextIndent2"/>
        <w:tabs>
          <w:tab w:val="left" w:pos="2160"/>
        </w:tabs>
        <w:ind w:left="2160" w:right="-90" w:hanging="720"/>
        <w:rPr>
          <w:color w:val="000000"/>
        </w:rPr>
      </w:pPr>
      <w:proofErr w:type="gramStart"/>
      <w:r>
        <w:rPr>
          <w:color w:val="000000"/>
        </w:rPr>
        <w:t>(vi)</w:t>
      </w:r>
      <w:r>
        <w:rPr>
          <w:color w:val="000000"/>
        </w:rPr>
        <w:tab/>
        <w:t>Owner</w:t>
      </w:r>
      <w:proofErr w:type="gramEnd"/>
      <w:r>
        <w:rPr>
          <w:color w:val="000000"/>
        </w:rPr>
        <w:t xml:space="preserve">’s and Contractor’s Protective Liability; </w:t>
      </w:r>
    </w:p>
    <w:p w:rsidR="00B7306B" w:rsidRDefault="00B7306B">
      <w:pPr>
        <w:pStyle w:val="BodyTextIndent2"/>
        <w:tabs>
          <w:tab w:val="left" w:pos="2160"/>
        </w:tabs>
        <w:ind w:left="2160" w:right="-90" w:hanging="720"/>
        <w:rPr>
          <w:color w:val="000000"/>
        </w:rPr>
      </w:pPr>
      <w:r>
        <w:rPr>
          <w:color w:val="000000"/>
        </w:rPr>
        <w:t>(vii)</w:t>
      </w:r>
      <w:r>
        <w:rPr>
          <w:color w:val="000000"/>
        </w:rPr>
        <w:tab/>
        <w:t xml:space="preserve">Contractual Liability; </w:t>
      </w:r>
    </w:p>
    <w:p w:rsidR="00B7306B" w:rsidRDefault="00B7306B">
      <w:pPr>
        <w:pStyle w:val="BodyTextIndent2"/>
        <w:tabs>
          <w:tab w:val="left" w:pos="2160"/>
        </w:tabs>
        <w:ind w:left="2160" w:right="-90" w:hanging="720"/>
        <w:rPr>
          <w:color w:val="000000"/>
        </w:rPr>
      </w:pPr>
      <w:r>
        <w:rPr>
          <w:color w:val="000000"/>
        </w:rPr>
        <w:t>(viii)</w:t>
      </w:r>
      <w:r>
        <w:rPr>
          <w:color w:val="000000"/>
        </w:rPr>
        <w:tab/>
        <w:t xml:space="preserve">Severability of Interest Clause; </w:t>
      </w:r>
    </w:p>
    <w:p w:rsidR="00B7306B" w:rsidRDefault="00B7306B">
      <w:pPr>
        <w:pStyle w:val="BodyTextIndent2"/>
        <w:tabs>
          <w:tab w:val="left" w:pos="2160"/>
        </w:tabs>
        <w:ind w:left="2160" w:right="-90" w:hanging="720"/>
        <w:rPr>
          <w:color w:val="000000"/>
        </w:rPr>
      </w:pPr>
      <w:r>
        <w:rPr>
          <w:color w:val="000000"/>
        </w:rPr>
        <w:t>(ix)</w:t>
      </w:r>
      <w:r>
        <w:rPr>
          <w:color w:val="000000"/>
        </w:rPr>
        <w:tab/>
        <w:t>Liability with respect to non-owned licensed motor vehicles; and</w:t>
      </w:r>
    </w:p>
    <w:p w:rsidR="00B7306B" w:rsidRDefault="00B7306B">
      <w:pPr>
        <w:pStyle w:val="BodyTextIndent3"/>
        <w:tabs>
          <w:tab w:val="left" w:pos="720"/>
          <w:tab w:val="left" w:pos="1440"/>
        </w:tabs>
        <w:ind w:left="1440" w:right="-90"/>
      </w:pPr>
      <w:r>
        <w:t>(x)</w:t>
      </w:r>
      <w:r>
        <w:tab/>
        <w:t xml:space="preserve">Cross Liability, </w:t>
      </w:r>
    </w:p>
    <w:p w:rsidR="00B7306B" w:rsidRDefault="00B7306B">
      <w:pPr>
        <w:pStyle w:val="BodyTextIndent3"/>
        <w:tabs>
          <w:tab w:val="left" w:pos="720"/>
        </w:tabs>
        <w:ind w:right="-90"/>
      </w:pPr>
    </w:p>
    <w:p w:rsidR="00B7306B" w:rsidRDefault="00B7306B">
      <w:pPr>
        <w:pStyle w:val="BodyTextIndent3"/>
        <w:tabs>
          <w:tab w:val="left" w:pos="720"/>
        </w:tabs>
        <w:ind w:right="-90"/>
      </w:pPr>
      <w:proofErr w:type="gramStart"/>
      <w:r>
        <w:t>and</w:t>
      </w:r>
      <w:proofErr w:type="gramEnd"/>
      <w:r>
        <w:t xml:space="preserve"> the Commercial General Liability insurance shall be in the name of the Housing Provider and shall name the City of Ottawa as an additional insured thereunder;</w:t>
      </w:r>
    </w:p>
    <w:p w:rsidR="00B7306B" w:rsidRDefault="00B7306B">
      <w:pPr>
        <w:pStyle w:val="BodyTextIndent3"/>
        <w:tabs>
          <w:tab w:val="left" w:pos="720"/>
        </w:tabs>
        <w:ind w:right="-90"/>
        <w:rPr>
          <w:bCs/>
        </w:rPr>
      </w:pPr>
    </w:p>
    <w:p w:rsidR="00B7306B" w:rsidRDefault="00B7306B">
      <w:pPr>
        <w:pStyle w:val="BodyTextIndent3"/>
        <w:tabs>
          <w:tab w:val="left" w:pos="720"/>
        </w:tabs>
        <w:ind w:right="-90" w:hanging="1440"/>
      </w:pPr>
      <w:r>
        <w:rPr>
          <w:bCs/>
        </w:rPr>
        <w:tab/>
        <w:t>(b)</w:t>
      </w:r>
      <w:r>
        <w:rPr>
          <w:bCs/>
        </w:rPr>
        <w:tab/>
        <w:t>Broad Form Property</w:t>
      </w:r>
      <w:r>
        <w:t xml:space="preserve"> Insurance upon the lands, including building, building equipment and supplies utilized in the operation of the premises in an amount not less than the full replacement cost of the building and contents and including extra expense coverage. Such insurance shall be in the name of the Housing Provider and name the City of Ottawa as a loss payee as their interests may appear. Such insurance shall preclude subrogation claims by the Insurer against anyone insured thereunder;</w:t>
      </w:r>
    </w:p>
    <w:p w:rsidR="00B7306B" w:rsidRDefault="00B7306B">
      <w:pPr>
        <w:pStyle w:val="BodyTextIndent3"/>
        <w:tabs>
          <w:tab w:val="left" w:pos="720"/>
        </w:tabs>
        <w:ind w:right="-90"/>
        <w:rPr>
          <w:bCs/>
        </w:rPr>
      </w:pPr>
    </w:p>
    <w:p w:rsidR="00B7306B" w:rsidRDefault="00B7306B">
      <w:pPr>
        <w:pStyle w:val="BodyTextIndent3"/>
        <w:tabs>
          <w:tab w:val="left" w:pos="720"/>
        </w:tabs>
        <w:ind w:right="-90" w:hanging="1440"/>
      </w:pPr>
      <w:r>
        <w:rPr>
          <w:bCs/>
        </w:rPr>
        <w:tab/>
        <w:t>(c)</w:t>
      </w:r>
      <w:r>
        <w:rPr>
          <w:bCs/>
        </w:rPr>
        <w:tab/>
        <w:t>Boiler and Machinery</w:t>
      </w:r>
      <w:r>
        <w:t xml:space="preserve"> Insurance upon the lands, including building, building equipment and supplies utilized in the operation of the premises in an amount not less than the full replacement cost of the building and contents and including extra expense coverage. Such insurance shall be in the name of the Housing Provider and name the City of Ottawa as a loss payee as their interests may appear. Such insurance shall preclude subrogation claims by the Insurer against anyone insured thereunder; and</w:t>
      </w:r>
    </w:p>
    <w:p w:rsidR="00B7306B" w:rsidRDefault="00B7306B">
      <w:pPr>
        <w:pStyle w:val="BodyTextIndent3"/>
        <w:tabs>
          <w:tab w:val="left" w:pos="720"/>
        </w:tabs>
        <w:ind w:right="-90"/>
        <w:rPr>
          <w:bCs/>
        </w:rPr>
      </w:pPr>
    </w:p>
    <w:p w:rsidR="00B7306B" w:rsidRDefault="00B7306B">
      <w:pPr>
        <w:pStyle w:val="BodyTextIndent3"/>
        <w:tabs>
          <w:tab w:val="left" w:pos="720"/>
        </w:tabs>
        <w:ind w:right="-90" w:hanging="1440"/>
      </w:pPr>
      <w:r>
        <w:rPr>
          <w:bCs/>
        </w:rPr>
        <w:tab/>
        <w:t>(d)</w:t>
      </w:r>
      <w:r>
        <w:rPr>
          <w:bCs/>
        </w:rPr>
        <w:tab/>
        <w:t>Motor Vehicle Liability</w:t>
      </w:r>
      <w:r>
        <w:t xml:space="preserve"> Insurance in respect to owned or leased licensed Motor Vehicles subject to a limit of not less than $2,000,000.00 inclusive per occurrence for bodily injury, death and damage to property including loss of use thereof.</w:t>
      </w:r>
    </w:p>
    <w:p w:rsidR="00B7306B" w:rsidRDefault="00B7306B">
      <w:pPr>
        <w:pStyle w:val="BodyTextIndent3"/>
        <w:tabs>
          <w:tab w:val="left" w:pos="720"/>
        </w:tabs>
        <w:ind w:left="0" w:right="-90"/>
      </w:pPr>
    </w:p>
    <w:p w:rsidR="00B7306B" w:rsidRDefault="00B7306B">
      <w:pPr>
        <w:pStyle w:val="BodyTextIndent3"/>
        <w:tabs>
          <w:tab w:val="left" w:pos="0"/>
        </w:tabs>
        <w:ind w:left="0" w:right="-90"/>
      </w:pPr>
      <w:r>
        <w:t>(2)</w:t>
      </w:r>
      <w:r>
        <w:tab/>
        <w:t>All policies mentioned shall contain an endorsement to provide the City with (30) days prior written notice of cancellation or of a material change that would diminish coverage.</w:t>
      </w:r>
    </w:p>
    <w:p w:rsidR="00B7306B" w:rsidRDefault="00B7306B">
      <w:pPr>
        <w:pStyle w:val="BodyTextIndent3"/>
        <w:tabs>
          <w:tab w:val="left" w:pos="720"/>
        </w:tabs>
        <w:ind w:right="-90"/>
      </w:pPr>
    </w:p>
    <w:p w:rsidR="00B7306B" w:rsidRDefault="00B7306B">
      <w:pPr>
        <w:pStyle w:val="BodyTextIndent3"/>
        <w:tabs>
          <w:tab w:val="left" w:pos="0"/>
        </w:tabs>
        <w:ind w:left="0" w:right="-90"/>
      </w:pPr>
      <w:r>
        <w:t xml:space="preserve">(3) </w:t>
      </w:r>
      <w:r>
        <w:tab/>
        <w:t>The Housing Provider shall furnish the City with copies of such policies or certificates of insurance as evidence of such insurance prior to execution of this Agreement and upon the anniversary date(s) of all applicable polices described herein.</w:t>
      </w:r>
    </w:p>
    <w:p w:rsidR="00B7306B" w:rsidRDefault="00B7306B">
      <w:pPr>
        <w:pStyle w:val="BodyTextIndent3"/>
        <w:tabs>
          <w:tab w:val="left" w:pos="0"/>
        </w:tabs>
        <w:ind w:left="0" w:right="-90"/>
      </w:pPr>
    </w:p>
    <w:p w:rsidR="00B7306B" w:rsidRDefault="00B7306B">
      <w:pPr>
        <w:pStyle w:val="BlockText"/>
        <w:overflowPunct/>
        <w:autoSpaceDE/>
        <w:autoSpaceDN/>
        <w:adjustRightInd/>
        <w:spacing w:after="240"/>
        <w:ind w:right="-90"/>
        <w:textAlignment w:val="auto"/>
        <w:rPr>
          <w:lang w:val="en-CA"/>
        </w:rPr>
      </w:pPr>
      <w:r>
        <w:rPr>
          <w:lang w:val="en-CA"/>
        </w:rPr>
        <w:t xml:space="preserve">(4) </w:t>
      </w:r>
      <w:r>
        <w:rPr>
          <w:lang w:val="en-CA"/>
        </w:rPr>
        <w:tab/>
        <w:t xml:space="preserve">The Housing Provider </w:t>
      </w:r>
      <w:r>
        <w:t>may be required by the City to provide and maintain additional insurance coverage related to this Agreement’s requirements</w:t>
      </w:r>
      <w:r>
        <w:rPr>
          <w:lang w:val="en-CA"/>
        </w:rPr>
        <w:t>, under the following circumstances:</w:t>
      </w:r>
    </w:p>
    <w:p w:rsidR="00B7306B" w:rsidRDefault="00B7306B">
      <w:pPr>
        <w:tabs>
          <w:tab w:val="left" w:pos="-360"/>
          <w:tab w:val="left" w:pos="216"/>
          <w:tab w:val="left" w:pos="720"/>
        </w:tabs>
        <w:suppressAutoHyphens/>
        <w:ind w:left="1440" w:right="-90" w:hanging="1440"/>
      </w:pPr>
      <w:r>
        <w:tab/>
      </w:r>
      <w:r>
        <w:tab/>
        <w:t>(a)</w:t>
      </w:r>
      <w:r>
        <w:tab/>
      </w:r>
      <w:proofErr w:type="gramStart"/>
      <w:r>
        <w:t>a</w:t>
      </w:r>
      <w:proofErr w:type="gramEnd"/>
      <w:r>
        <w:t xml:space="preserve"> change in the law; or</w:t>
      </w:r>
    </w:p>
    <w:p w:rsidR="00B7306B" w:rsidRDefault="00B7306B">
      <w:pPr>
        <w:tabs>
          <w:tab w:val="left" w:pos="-360"/>
          <w:tab w:val="left" w:pos="216"/>
          <w:tab w:val="left" w:pos="720"/>
        </w:tabs>
        <w:suppressAutoHyphens/>
        <w:ind w:left="720" w:right="-90" w:hanging="720"/>
      </w:pPr>
      <w:r>
        <w:tab/>
      </w:r>
      <w:r>
        <w:tab/>
        <w:t>(b)</w:t>
      </w:r>
      <w:r>
        <w:tab/>
      </w:r>
      <w:proofErr w:type="gramStart"/>
      <w:r>
        <w:t>an</w:t>
      </w:r>
      <w:proofErr w:type="gramEnd"/>
      <w:r>
        <w:t xml:space="preserve"> increase in the value of the Project, </w:t>
      </w:r>
    </w:p>
    <w:p w:rsidR="00B7306B" w:rsidRDefault="00B7306B">
      <w:pPr>
        <w:ind w:left="720" w:right="-90" w:hanging="720"/>
      </w:pPr>
      <w:r>
        <w:tab/>
      </w:r>
    </w:p>
    <w:p w:rsidR="00B7306B" w:rsidRDefault="00B7306B">
      <w:pPr>
        <w:ind w:left="720" w:right="-90"/>
      </w:pPr>
      <w:proofErr w:type="gramStart"/>
      <w:r>
        <w:t>such</w:t>
      </w:r>
      <w:proofErr w:type="gramEnd"/>
      <w:r>
        <w:t xml:space="preserve"> that it would lead a prudent owner in similar circumstances to provide and maintain such additional insurance coverage.</w:t>
      </w:r>
    </w:p>
    <w:p w:rsidR="00B7306B" w:rsidRDefault="00B7306B">
      <w:pPr>
        <w:ind w:left="720" w:right="-90" w:hanging="720"/>
      </w:pPr>
    </w:p>
    <w:p w:rsidR="00B7306B" w:rsidRDefault="00B7306B">
      <w:pPr>
        <w:ind w:left="720" w:right="-90" w:hanging="720"/>
      </w:pPr>
      <w:r>
        <w:t>(5)</w:t>
      </w:r>
      <w:r>
        <w:tab/>
        <w:t>Any approval by the City of any of the Housing Provider’s insurance policies shall not relieve the Housing Provider of any responsibility hereunder.</w:t>
      </w:r>
    </w:p>
    <w:p w:rsidR="00B7306B" w:rsidRDefault="00B7306B"/>
    <w:p w:rsidR="00B7306B" w:rsidRDefault="00B7306B"/>
    <w:p w:rsidR="00B7306B" w:rsidRPr="0021434D" w:rsidRDefault="00B7306B">
      <w:pPr>
        <w:pStyle w:val="BodyText2"/>
        <w:tabs>
          <w:tab w:val="left" w:pos="1080"/>
        </w:tabs>
        <w:autoSpaceDE w:val="0"/>
        <w:autoSpaceDN w:val="0"/>
        <w:adjustRightInd w:val="0"/>
        <w:jc w:val="center"/>
        <w:rPr>
          <w:b/>
          <w:bCs/>
          <w:i/>
          <w:iCs/>
          <w:sz w:val="32"/>
        </w:rPr>
      </w:pPr>
      <w:r>
        <w:br w:type="page"/>
      </w:r>
      <w:bookmarkStart w:id="2" w:name="OLE_LINK2"/>
      <w:r w:rsidRPr="0021434D">
        <w:rPr>
          <w:b/>
          <w:bCs/>
          <w:i/>
          <w:iCs/>
          <w:sz w:val="32"/>
        </w:rPr>
        <w:lastRenderedPageBreak/>
        <w:t xml:space="preserve">Appendix H:  Potential Environmental and Building Improvements to </w:t>
      </w:r>
      <w:r w:rsidR="0021434D">
        <w:rPr>
          <w:b/>
          <w:bCs/>
          <w:i/>
          <w:iCs/>
          <w:sz w:val="32"/>
        </w:rPr>
        <w:t>meet or exceed</w:t>
      </w:r>
      <w:r w:rsidRPr="0021434D">
        <w:rPr>
          <w:b/>
          <w:bCs/>
          <w:i/>
          <w:iCs/>
          <w:sz w:val="32"/>
        </w:rPr>
        <w:t xml:space="preserve"> energy use </w:t>
      </w:r>
      <w:r w:rsidR="0021434D">
        <w:rPr>
          <w:b/>
          <w:bCs/>
          <w:i/>
          <w:iCs/>
          <w:sz w:val="32"/>
        </w:rPr>
        <w:t>as stated in</w:t>
      </w:r>
      <w:r w:rsidRPr="0021434D">
        <w:rPr>
          <w:b/>
          <w:bCs/>
          <w:i/>
          <w:iCs/>
          <w:sz w:val="32"/>
        </w:rPr>
        <w:t xml:space="preserve"> the MNEBC. </w:t>
      </w:r>
    </w:p>
    <w:p w:rsidR="00B7306B" w:rsidRPr="0021434D" w:rsidRDefault="00B7306B">
      <w:pPr>
        <w:rPr>
          <w:szCs w:val="20"/>
          <w:lang w:val="en-US"/>
        </w:rPr>
      </w:pPr>
    </w:p>
    <w:p w:rsidR="00B7306B" w:rsidRPr="0021434D" w:rsidRDefault="00B7306B">
      <w:pPr>
        <w:numPr>
          <w:ilvl w:val="0"/>
          <w:numId w:val="12"/>
        </w:numPr>
        <w:tabs>
          <w:tab w:val="left" w:pos="1080"/>
        </w:tabs>
        <w:autoSpaceDE w:val="0"/>
        <w:autoSpaceDN w:val="0"/>
        <w:adjustRightInd w:val="0"/>
        <w:spacing w:before="120"/>
        <w:ind w:left="720" w:hanging="720"/>
        <w:rPr>
          <w:szCs w:val="20"/>
          <w:lang w:val="en-US"/>
        </w:rPr>
      </w:pPr>
      <w:r w:rsidRPr="0021434D">
        <w:rPr>
          <w:szCs w:val="20"/>
          <w:lang w:val="en-US"/>
        </w:rPr>
        <w:t xml:space="preserve">Use of high output and pin-based compact </w:t>
      </w:r>
      <w:r w:rsidRPr="0021434D">
        <w:t>fluorescents and L</w:t>
      </w:r>
      <w:r w:rsidRPr="0021434D">
        <w:rPr>
          <w:szCs w:val="20"/>
          <w:lang w:val="en-US"/>
        </w:rPr>
        <w:t>ED technology where appropriate.  All Exit signs should be LED.</w:t>
      </w:r>
    </w:p>
    <w:p w:rsidR="00B7306B" w:rsidRPr="0021434D" w:rsidRDefault="00B7306B">
      <w:pPr>
        <w:numPr>
          <w:ilvl w:val="0"/>
          <w:numId w:val="12"/>
        </w:numPr>
        <w:tabs>
          <w:tab w:val="left" w:pos="1080"/>
        </w:tabs>
        <w:autoSpaceDE w:val="0"/>
        <w:autoSpaceDN w:val="0"/>
        <w:adjustRightInd w:val="0"/>
        <w:spacing w:before="120"/>
        <w:ind w:left="720" w:hanging="720"/>
        <w:rPr>
          <w:szCs w:val="20"/>
          <w:lang w:val="en-US"/>
        </w:rPr>
      </w:pPr>
      <w:r w:rsidRPr="0021434D">
        <w:rPr>
          <w:szCs w:val="20"/>
          <w:lang w:val="en-US"/>
        </w:rPr>
        <w:t>Use of daylighting, occupancy sensors, and light controls: The occupancy sensors are installed throughout common areas. The occupancy sensors will allow the lights to automatically turn off when the spaces are unoccupied.</w:t>
      </w:r>
    </w:p>
    <w:p w:rsidR="00B7306B" w:rsidRPr="0021434D" w:rsidRDefault="00B7306B">
      <w:pPr>
        <w:numPr>
          <w:ilvl w:val="0"/>
          <w:numId w:val="12"/>
        </w:numPr>
        <w:tabs>
          <w:tab w:val="left" w:pos="1080"/>
        </w:tabs>
        <w:autoSpaceDE w:val="0"/>
        <w:autoSpaceDN w:val="0"/>
        <w:adjustRightInd w:val="0"/>
        <w:spacing w:before="120"/>
        <w:ind w:left="720" w:hanging="720"/>
        <w:rPr>
          <w:szCs w:val="20"/>
          <w:lang w:val="en-US"/>
        </w:rPr>
      </w:pPr>
      <w:r w:rsidRPr="0021434D">
        <w:rPr>
          <w:szCs w:val="20"/>
          <w:lang w:val="en-US"/>
        </w:rPr>
        <w:t xml:space="preserve">Upgraded Window and Glazing systems: Double glazed windows with low-e coating, argon filled and warm-edge spacer will reduce the amount of heat transfer. </w:t>
      </w:r>
    </w:p>
    <w:p w:rsidR="00B7306B" w:rsidRPr="0021434D" w:rsidRDefault="00B7306B">
      <w:pPr>
        <w:numPr>
          <w:ilvl w:val="0"/>
          <w:numId w:val="12"/>
        </w:numPr>
        <w:tabs>
          <w:tab w:val="left" w:pos="1080"/>
        </w:tabs>
        <w:autoSpaceDE w:val="0"/>
        <w:autoSpaceDN w:val="0"/>
        <w:adjustRightInd w:val="0"/>
        <w:spacing w:before="120"/>
        <w:ind w:left="720" w:hanging="720"/>
        <w:rPr>
          <w:szCs w:val="20"/>
          <w:lang w:val="en-US"/>
        </w:rPr>
      </w:pPr>
      <w:r w:rsidRPr="0021434D">
        <w:rPr>
          <w:szCs w:val="20"/>
          <w:lang w:val="en-US"/>
        </w:rPr>
        <w:t xml:space="preserve">Use of passive design strategies to minimize heating and cooling loads and sizing requirements of mechanical systems. </w:t>
      </w:r>
    </w:p>
    <w:p w:rsidR="00B7306B" w:rsidRPr="0021434D" w:rsidRDefault="00B7306B">
      <w:pPr>
        <w:numPr>
          <w:ilvl w:val="0"/>
          <w:numId w:val="12"/>
        </w:numPr>
        <w:tabs>
          <w:tab w:val="left" w:pos="1080"/>
        </w:tabs>
        <w:autoSpaceDE w:val="0"/>
        <w:autoSpaceDN w:val="0"/>
        <w:adjustRightInd w:val="0"/>
        <w:spacing w:before="120"/>
        <w:ind w:left="720" w:hanging="720"/>
        <w:rPr>
          <w:szCs w:val="20"/>
          <w:lang w:val="en-US"/>
        </w:rPr>
      </w:pPr>
      <w:r w:rsidRPr="0021434D">
        <w:rPr>
          <w:szCs w:val="20"/>
          <w:lang w:val="en-US"/>
        </w:rPr>
        <w:t xml:space="preserve">Special emphasis on the improvement of the building envelope in terms of insulation and infilteration to reduce heating and cooling loads. </w:t>
      </w:r>
    </w:p>
    <w:p w:rsidR="00B7306B" w:rsidRPr="0021434D" w:rsidRDefault="00B7306B">
      <w:pPr>
        <w:numPr>
          <w:ilvl w:val="0"/>
          <w:numId w:val="12"/>
        </w:numPr>
        <w:tabs>
          <w:tab w:val="left" w:pos="1080"/>
        </w:tabs>
        <w:autoSpaceDE w:val="0"/>
        <w:autoSpaceDN w:val="0"/>
        <w:adjustRightInd w:val="0"/>
        <w:spacing w:before="120"/>
        <w:ind w:left="720" w:hanging="720"/>
        <w:rPr>
          <w:szCs w:val="20"/>
          <w:lang w:val="en-US"/>
        </w:rPr>
      </w:pPr>
      <w:r w:rsidRPr="0021434D">
        <w:rPr>
          <w:szCs w:val="20"/>
          <w:lang w:val="en-US"/>
        </w:rPr>
        <w:t xml:space="preserve">Low-Flow Fixtures:  All trim to use single lever operators.  Faucets have a reduced flow of 1.9 L/min and showers have a flow of 6.8 L/min, with unit water metering. </w:t>
      </w:r>
    </w:p>
    <w:p w:rsidR="00B7306B" w:rsidRPr="0021434D" w:rsidRDefault="00B7306B">
      <w:pPr>
        <w:numPr>
          <w:ilvl w:val="0"/>
          <w:numId w:val="12"/>
        </w:numPr>
        <w:tabs>
          <w:tab w:val="left" w:pos="1080"/>
        </w:tabs>
        <w:autoSpaceDE w:val="0"/>
        <w:autoSpaceDN w:val="0"/>
        <w:adjustRightInd w:val="0"/>
        <w:spacing w:before="120"/>
        <w:ind w:left="720" w:hanging="720"/>
        <w:jc w:val="both"/>
        <w:rPr>
          <w:szCs w:val="20"/>
          <w:lang w:val="en-US"/>
        </w:rPr>
      </w:pPr>
      <w:r w:rsidRPr="0021434D">
        <w:rPr>
          <w:szCs w:val="20"/>
          <w:lang w:val="en-US"/>
        </w:rPr>
        <w:t>The use of ground source heat pumps is encouraged.</w:t>
      </w:r>
    </w:p>
    <w:p w:rsidR="00B7306B" w:rsidRPr="0021434D" w:rsidRDefault="00B7306B">
      <w:pPr>
        <w:numPr>
          <w:ilvl w:val="0"/>
          <w:numId w:val="12"/>
        </w:numPr>
        <w:tabs>
          <w:tab w:val="left" w:pos="1080"/>
        </w:tabs>
        <w:autoSpaceDE w:val="0"/>
        <w:autoSpaceDN w:val="0"/>
        <w:adjustRightInd w:val="0"/>
        <w:spacing w:before="120"/>
        <w:ind w:left="720" w:hanging="720"/>
        <w:jc w:val="both"/>
        <w:rPr>
          <w:szCs w:val="20"/>
          <w:lang w:val="en-US"/>
        </w:rPr>
      </w:pPr>
      <w:r w:rsidRPr="0021434D">
        <w:rPr>
          <w:szCs w:val="20"/>
          <w:lang w:val="en-US"/>
        </w:rPr>
        <w:t>Ventilation systems that utilize renewable sources and heat recovery systems.</w:t>
      </w:r>
    </w:p>
    <w:p w:rsidR="00B7306B" w:rsidRPr="0021434D" w:rsidRDefault="00B7306B">
      <w:pPr>
        <w:numPr>
          <w:ilvl w:val="0"/>
          <w:numId w:val="12"/>
        </w:numPr>
        <w:tabs>
          <w:tab w:val="left" w:pos="1080"/>
        </w:tabs>
        <w:autoSpaceDE w:val="0"/>
        <w:autoSpaceDN w:val="0"/>
        <w:adjustRightInd w:val="0"/>
        <w:spacing w:before="120"/>
        <w:ind w:left="720" w:hanging="720"/>
        <w:jc w:val="both"/>
        <w:rPr>
          <w:szCs w:val="20"/>
          <w:lang w:val="en-US"/>
        </w:rPr>
      </w:pPr>
      <w:r w:rsidRPr="0021434D">
        <w:rPr>
          <w:szCs w:val="20"/>
          <w:lang w:val="en-US"/>
        </w:rPr>
        <w:t>The use of high efficiency heating, cooling, and ventilation equipment.</w:t>
      </w:r>
    </w:p>
    <w:p w:rsidR="00B7306B" w:rsidRPr="0021434D" w:rsidRDefault="00B7306B">
      <w:pPr>
        <w:numPr>
          <w:ilvl w:val="0"/>
          <w:numId w:val="12"/>
        </w:numPr>
        <w:tabs>
          <w:tab w:val="left" w:pos="1080"/>
        </w:tabs>
        <w:autoSpaceDE w:val="0"/>
        <w:autoSpaceDN w:val="0"/>
        <w:adjustRightInd w:val="0"/>
        <w:spacing w:before="120"/>
        <w:ind w:left="720" w:hanging="720"/>
        <w:rPr>
          <w:szCs w:val="20"/>
          <w:lang w:val="en-US"/>
        </w:rPr>
      </w:pPr>
      <w:r w:rsidRPr="0021434D">
        <w:rPr>
          <w:szCs w:val="20"/>
          <w:lang w:val="en-US"/>
        </w:rPr>
        <w:t xml:space="preserve">The use of third party commissioning plans as part of the design, along with details as to how to verify functional performance of all equipment, detailed plans for the training of operators and an outline of Operation and Maintenance manuals. </w:t>
      </w:r>
    </w:p>
    <w:p w:rsidR="00B7306B" w:rsidRPr="0021434D" w:rsidRDefault="00B7306B">
      <w:pPr>
        <w:numPr>
          <w:ilvl w:val="0"/>
          <w:numId w:val="12"/>
        </w:numPr>
        <w:tabs>
          <w:tab w:val="left" w:pos="1080"/>
        </w:tabs>
        <w:autoSpaceDE w:val="0"/>
        <w:autoSpaceDN w:val="0"/>
        <w:adjustRightInd w:val="0"/>
        <w:spacing w:before="120"/>
        <w:ind w:left="720" w:hanging="720"/>
        <w:rPr>
          <w:szCs w:val="20"/>
          <w:lang w:val="en-US"/>
        </w:rPr>
      </w:pPr>
      <w:r w:rsidRPr="0021434D">
        <w:rPr>
          <w:szCs w:val="20"/>
          <w:lang w:val="en-US"/>
        </w:rPr>
        <w:t xml:space="preserve">Advanced Controls and Monitoring System: DDC building automation system should be </w:t>
      </w:r>
      <w:proofErr w:type="gramStart"/>
      <w:r w:rsidRPr="0021434D">
        <w:rPr>
          <w:szCs w:val="20"/>
          <w:lang w:val="en-US"/>
        </w:rPr>
        <w:t>provided  where</w:t>
      </w:r>
      <w:proofErr w:type="gramEnd"/>
      <w:r w:rsidRPr="0021434D">
        <w:rPr>
          <w:szCs w:val="20"/>
          <w:lang w:val="en-US"/>
        </w:rPr>
        <w:t xml:space="preserve"> warranted to control mechanical system operation and manage energy usage.</w:t>
      </w:r>
    </w:p>
    <w:p w:rsidR="00B7306B" w:rsidRDefault="00B7306B">
      <w:pPr>
        <w:tabs>
          <w:tab w:val="left" w:pos="-1080"/>
          <w:tab w:val="left" w:pos="-720"/>
          <w:tab w:val="left" w:pos="0"/>
          <w:tab w:val="left" w:pos="51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en-US"/>
        </w:rPr>
      </w:pPr>
    </w:p>
    <w:bookmarkEnd w:id="2"/>
    <w:p w:rsidR="00B7306B" w:rsidRDefault="00B7306B">
      <w:pPr>
        <w:pStyle w:val="BodyText2"/>
        <w:tabs>
          <w:tab w:val="left" w:pos="1080"/>
        </w:tabs>
        <w:autoSpaceDE w:val="0"/>
        <w:autoSpaceDN w:val="0"/>
        <w:adjustRightInd w:val="0"/>
        <w:rPr>
          <w:lang w:val="en-US"/>
        </w:rPr>
      </w:pPr>
    </w:p>
    <w:p w:rsidR="00B7306B" w:rsidRDefault="00B7306B">
      <w:pPr>
        <w:pStyle w:val="BodyText2"/>
        <w:tabs>
          <w:tab w:val="left" w:pos="1080"/>
        </w:tabs>
        <w:autoSpaceDE w:val="0"/>
        <w:autoSpaceDN w:val="0"/>
        <w:adjustRightInd w:val="0"/>
        <w:rPr>
          <w:lang w:val="en-US"/>
        </w:rPr>
      </w:pPr>
    </w:p>
    <w:p w:rsidR="00B7306B" w:rsidRDefault="00B7306B">
      <w:pPr>
        <w:pStyle w:val="BodyText2"/>
        <w:tabs>
          <w:tab w:val="left" w:pos="1080"/>
        </w:tabs>
        <w:autoSpaceDE w:val="0"/>
        <w:autoSpaceDN w:val="0"/>
        <w:adjustRightInd w:val="0"/>
        <w:rPr>
          <w:lang w:val="en-US"/>
        </w:rPr>
      </w:pPr>
    </w:p>
    <w:p w:rsidR="00B7306B" w:rsidRDefault="00B7306B">
      <w:pPr>
        <w:pStyle w:val="BodyText2"/>
        <w:tabs>
          <w:tab w:val="left" w:pos="1080"/>
        </w:tabs>
        <w:autoSpaceDE w:val="0"/>
        <w:autoSpaceDN w:val="0"/>
        <w:adjustRightInd w:val="0"/>
        <w:rPr>
          <w:lang w:val="en-US"/>
        </w:rPr>
      </w:pPr>
    </w:p>
    <w:p w:rsidR="00B7306B" w:rsidRDefault="00B7306B">
      <w:pPr>
        <w:pStyle w:val="BodyText2"/>
        <w:tabs>
          <w:tab w:val="left" w:pos="1080"/>
        </w:tabs>
        <w:autoSpaceDE w:val="0"/>
        <w:autoSpaceDN w:val="0"/>
        <w:adjustRightInd w:val="0"/>
        <w:rPr>
          <w:lang w:val="en-US"/>
        </w:rPr>
      </w:pPr>
    </w:p>
    <w:p w:rsidR="00B7306B" w:rsidRDefault="00B7306B">
      <w:pPr>
        <w:pStyle w:val="BodyText2"/>
        <w:tabs>
          <w:tab w:val="left" w:pos="1080"/>
        </w:tabs>
        <w:autoSpaceDE w:val="0"/>
        <w:autoSpaceDN w:val="0"/>
        <w:adjustRightInd w:val="0"/>
        <w:rPr>
          <w:lang w:val="en-US"/>
        </w:rPr>
      </w:pPr>
    </w:p>
    <w:p w:rsidR="00B7306B" w:rsidRDefault="00B7306B">
      <w:pPr>
        <w:pStyle w:val="BodyText2"/>
        <w:tabs>
          <w:tab w:val="left" w:pos="1080"/>
        </w:tabs>
        <w:autoSpaceDE w:val="0"/>
        <w:autoSpaceDN w:val="0"/>
        <w:adjustRightInd w:val="0"/>
        <w:rPr>
          <w:lang w:val="en-US"/>
        </w:rPr>
      </w:pPr>
    </w:p>
    <w:p w:rsidR="00B7306B" w:rsidRDefault="00B7306B">
      <w:pPr>
        <w:pStyle w:val="BodyText2"/>
        <w:tabs>
          <w:tab w:val="left" w:pos="1080"/>
        </w:tabs>
        <w:autoSpaceDE w:val="0"/>
        <w:autoSpaceDN w:val="0"/>
        <w:adjustRightInd w:val="0"/>
        <w:rPr>
          <w:lang w:val="en-US"/>
        </w:rPr>
      </w:pPr>
    </w:p>
    <w:p w:rsidR="00B7306B" w:rsidRDefault="00B7306B">
      <w:pPr>
        <w:pStyle w:val="BodyText2"/>
        <w:tabs>
          <w:tab w:val="left" w:pos="1080"/>
        </w:tabs>
        <w:autoSpaceDE w:val="0"/>
        <w:autoSpaceDN w:val="0"/>
        <w:adjustRightInd w:val="0"/>
        <w:rPr>
          <w:lang w:val="en-US"/>
        </w:rPr>
      </w:pPr>
    </w:p>
    <w:p w:rsidR="00B7306B" w:rsidRDefault="00B7306B">
      <w:pPr>
        <w:pStyle w:val="BodyText2"/>
        <w:tabs>
          <w:tab w:val="left" w:pos="1080"/>
        </w:tabs>
        <w:autoSpaceDE w:val="0"/>
        <w:autoSpaceDN w:val="0"/>
        <w:adjustRightInd w:val="0"/>
        <w:rPr>
          <w:b/>
          <w:bCs/>
          <w:i/>
          <w:iCs/>
          <w:sz w:val="32"/>
        </w:rPr>
      </w:pPr>
      <w:r>
        <w:rPr>
          <w:b/>
          <w:bCs/>
          <w:i/>
          <w:iCs/>
          <w:sz w:val="32"/>
        </w:rPr>
        <w:t xml:space="preserve">Appendix I: </w:t>
      </w:r>
      <w:r w:rsidR="00984399">
        <w:rPr>
          <w:b/>
          <w:bCs/>
          <w:i/>
          <w:iCs/>
          <w:sz w:val="32"/>
        </w:rPr>
        <w:t>800 Montreal Road</w:t>
      </w:r>
    </w:p>
    <w:p w:rsidR="00B7306B" w:rsidRDefault="00B7306B">
      <w:pPr>
        <w:pStyle w:val="BodyText2"/>
        <w:tabs>
          <w:tab w:val="left" w:pos="1080"/>
        </w:tabs>
        <w:autoSpaceDE w:val="0"/>
        <w:autoSpaceDN w:val="0"/>
        <w:adjustRightInd w:val="0"/>
        <w:rPr>
          <w:b/>
          <w:bCs/>
          <w:i/>
          <w:iCs/>
          <w:sz w:val="32"/>
        </w:rPr>
      </w:pPr>
    </w:p>
    <w:p w:rsidR="00E144AF" w:rsidRPr="00E144AF" w:rsidRDefault="00E144AF" w:rsidP="00E144AF">
      <w:r w:rsidRPr="00E144AF">
        <w:rPr>
          <w:b/>
          <w:bCs/>
        </w:rPr>
        <w:t>PIN:</w:t>
      </w:r>
      <w:r w:rsidRPr="00E144AF">
        <w:t xml:space="preserve"> </w:t>
      </w:r>
      <w:r w:rsidRPr="00E144AF">
        <w:rPr>
          <w:b/>
        </w:rPr>
        <w:t>All of PIN 04269-0137</w:t>
      </w:r>
    </w:p>
    <w:p w:rsidR="00E144AF" w:rsidRPr="00E144AF" w:rsidRDefault="00E144AF" w:rsidP="00E144AF">
      <w:pPr>
        <w:rPr>
          <w:b/>
          <w:bCs/>
          <w:sz w:val="22"/>
        </w:rPr>
      </w:pPr>
      <w:r w:rsidRPr="00E144AF">
        <w:rPr>
          <w:b/>
          <w:bCs/>
        </w:rPr>
        <w:t>Legal Description:  Part of Lot 24, Concession 1 (Ottawa Front), Gloucester, being Part 3 on Plan 4R-25131, City of Ottawa</w:t>
      </w:r>
    </w:p>
    <w:p w:rsidR="00E144AF" w:rsidRPr="00E144AF" w:rsidRDefault="00E144AF" w:rsidP="00E144AF">
      <w:pPr>
        <w:pStyle w:val="Heading1"/>
      </w:pPr>
      <w:r w:rsidRPr="00E144AF">
        <w:t xml:space="preserve">Site </w:t>
      </w:r>
      <w:r w:rsidR="00695E87">
        <w:t>S</w:t>
      </w:r>
      <w:r w:rsidRPr="00E144AF">
        <w:t>ize: approximately 3,180 square metres</w:t>
      </w:r>
    </w:p>
    <w:p w:rsidR="00E144AF" w:rsidRPr="00E144AF" w:rsidRDefault="00E144AF" w:rsidP="00E144AF">
      <w:pPr>
        <w:pStyle w:val="Footer"/>
        <w:tabs>
          <w:tab w:val="left" w:pos="720"/>
        </w:tabs>
        <w:rPr>
          <w:b/>
          <w:bCs/>
          <w:lang w:val="en-CA"/>
        </w:rPr>
      </w:pPr>
      <w:r w:rsidRPr="00E144AF">
        <w:rPr>
          <w:b/>
          <w:bCs/>
          <w:lang w:val="en-CA"/>
        </w:rPr>
        <w:t>Den Haag Frontage: 52.50 metres</w:t>
      </w:r>
    </w:p>
    <w:p w:rsidR="00E144AF" w:rsidRPr="00E144AF" w:rsidRDefault="00E144AF" w:rsidP="00E144AF">
      <w:pPr>
        <w:pStyle w:val="Footer"/>
        <w:tabs>
          <w:tab w:val="left" w:pos="720"/>
        </w:tabs>
        <w:rPr>
          <w:b/>
          <w:bCs/>
          <w:lang w:val="en-CA"/>
        </w:rPr>
      </w:pPr>
      <w:r w:rsidRPr="00E144AF">
        <w:rPr>
          <w:b/>
          <w:bCs/>
        </w:rPr>
        <w:t xml:space="preserve">Approximate Depth (immediately north of Part 6):  52.29 </w:t>
      </w:r>
      <w:proofErr w:type="spellStart"/>
      <w:r w:rsidRPr="00E144AF">
        <w:rPr>
          <w:b/>
          <w:bCs/>
        </w:rPr>
        <w:t>metres</w:t>
      </w:r>
      <w:proofErr w:type="spellEnd"/>
    </w:p>
    <w:p w:rsidR="00E144AF" w:rsidRPr="00E144AF" w:rsidRDefault="00E144AF" w:rsidP="00E144AF">
      <w:pPr>
        <w:pStyle w:val="Footer"/>
        <w:tabs>
          <w:tab w:val="left" w:pos="720"/>
        </w:tabs>
        <w:rPr>
          <w:b/>
          <w:bCs/>
        </w:rPr>
      </w:pPr>
      <w:r w:rsidRPr="00E144AF">
        <w:rPr>
          <w:b/>
          <w:bCs/>
        </w:rPr>
        <w:t xml:space="preserve">Approximate Depth (immediately south of Part 2): 57.03 </w:t>
      </w:r>
      <w:proofErr w:type="spellStart"/>
      <w:r w:rsidRPr="00E144AF">
        <w:rPr>
          <w:b/>
          <w:bCs/>
        </w:rPr>
        <w:t>metres</w:t>
      </w:r>
      <w:proofErr w:type="spellEnd"/>
    </w:p>
    <w:p w:rsidR="00E144AF" w:rsidRPr="00E144AF" w:rsidRDefault="00E144AF" w:rsidP="00E144AF">
      <w:pPr>
        <w:pStyle w:val="Footer"/>
        <w:tabs>
          <w:tab w:val="left" w:pos="720"/>
        </w:tabs>
      </w:pPr>
      <w:r w:rsidRPr="00E144AF">
        <w:rPr>
          <w:b/>
          <w:bCs/>
        </w:rPr>
        <w:t>Access:</w:t>
      </w:r>
      <w:r w:rsidRPr="00E144AF">
        <w:t xml:space="preserve">  </w:t>
      </w:r>
      <w:r w:rsidRPr="00E144AF">
        <w:rPr>
          <w:b/>
        </w:rPr>
        <w:t>Internal road identified as Part 6 on the survey plan</w:t>
      </w:r>
    </w:p>
    <w:p w:rsidR="00F56704" w:rsidRPr="00E144AF" w:rsidRDefault="00F56704" w:rsidP="00F56704">
      <w:pPr>
        <w:rPr>
          <w:lang w:val="en-US"/>
        </w:rPr>
      </w:pPr>
    </w:p>
    <w:p w:rsidR="00F56704" w:rsidRDefault="00256934" w:rsidP="00F56704">
      <w:r>
        <w:rPr>
          <w:noProof/>
          <w:lang w:eastAsia="en-CA"/>
        </w:rPr>
        <w:drawing>
          <wp:inline distT="0" distB="0" distL="0" distR="0">
            <wp:extent cx="5486400" cy="3816350"/>
            <wp:effectExtent l="19050" t="19050" r="19050" b="1270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5" cstate="print"/>
                    <a:srcRect/>
                    <a:stretch>
                      <a:fillRect/>
                    </a:stretch>
                  </pic:blipFill>
                  <pic:spPr bwMode="auto">
                    <a:xfrm>
                      <a:off x="0" y="0"/>
                      <a:ext cx="5486400" cy="3816350"/>
                    </a:xfrm>
                    <a:prstGeom prst="rect">
                      <a:avLst/>
                    </a:prstGeom>
                    <a:noFill/>
                    <a:ln w="6350" cmpd="sng">
                      <a:solidFill>
                        <a:srgbClr val="000000"/>
                      </a:solidFill>
                      <a:miter lim="800000"/>
                      <a:headEnd/>
                      <a:tailEnd/>
                    </a:ln>
                    <a:effectLst/>
                  </pic:spPr>
                </pic:pic>
              </a:graphicData>
            </a:graphic>
          </wp:inline>
        </w:drawing>
      </w:r>
    </w:p>
    <w:p w:rsidR="00F56704" w:rsidRDefault="00F56704" w:rsidP="00F56704">
      <w:r>
        <w:t xml:space="preserve"> </w:t>
      </w:r>
    </w:p>
    <w:p w:rsidR="00F56704" w:rsidRDefault="00F56704" w:rsidP="00F56704">
      <w:pPr>
        <w:rPr>
          <w:b/>
          <w:bCs/>
        </w:rPr>
      </w:pPr>
    </w:p>
    <w:p w:rsidR="00F56704" w:rsidRDefault="00F56704" w:rsidP="00F56704">
      <w:pPr>
        <w:rPr>
          <w:b/>
          <w:bCs/>
        </w:rPr>
      </w:pPr>
      <w:r>
        <w:rPr>
          <w:b/>
          <w:bCs/>
        </w:rPr>
        <w:t xml:space="preserve">Zoning Provisions:  </w:t>
      </w:r>
    </w:p>
    <w:p w:rsidR="00E144AF" w:rsidRDefault="00E144AF" w:rsidP="00E144AF">
      <w:pPr>
        <w:rPr>
          <w:b/>
          <w:bCs/>
        </w:rPr>
      </w:pPr>
    </w:p>
    <w:p w:rsidR="00E144AF" w:rsidRPr="00E144AF" w:rsidRDefault="00E144AF" w:rsidP="00E144AF">
      <w:pPr>
        <w:rPr>
          <w:b/>
          <w:bCs/>
        </w:rPr>
      </w:pPr>
      <w:r>
        <w:t xml:space="preserve">The site is zoned </w:t>
      </w:r>
      <w:proofErr w:type="gramStart"/>
      <w:r w:rsidRPr="00E144AF">
        <w:t>AM5[</w:t>
      </w:r>
      <w:proofErr w:type="gramEnd"/>
      <w:r w:rsidRPr="00E144AF">
        <w:t xml:space="preserve">1779], Arterial </w:t>
      </w:r>
      <w:proofErr w:type="spellStart"/>
      <w:r w:rsidRPr="00E144AF">
        <w:t>Mainstreet</w:t>
      </w:r>
      <w:proofErr w:type="spellEnd"/>
      <w:r w:rsidRPr="00E144AF">
        <w:t xml:space="preserve"> with an exception.  </w:t>
      </w:r>
    </w:p>
    <w:tbl>
      <w:tblPr>
        <w:tblW w:w="8962" w:type="dxa"/>
        <w:tblCellSpacing w:w="15" w:type="dxa"/>
        <w:tblInd w:w="90" w:type="dxa"/>
        <w:tblCellMar>
          <w:right w:w="75" w:type="dxa"/>
        </w:tblCellMar>
        <w:tblLook w:val="04A0"/>
      </w:tblPr>
      <w:tblGrid>
        <w:gridCol w:w="764"/>
        <w:gridCol w:w="701"/>
        <w:gridCol w:w="7497"/>
      </w:tblGrid>
      <w:tr w:rsidR="00E144AF" w:rsidTr="00E144AF">
        <w:trPr>
          <w:tblCellSpacing w:w="15" w:type="dxa"/>
        </w:trPr>
        <w:tc>
          <w:tcPr>
            <w:tcW w:w="8902" w:type="dxa"/>
            <w:gridSpan w:val="3"/>
            <w:tcMar>
              <w:top w:w="15" w:type="dxa"/>
              <w:left w:w="60" w:type="dxa"/>
              <w:bottom w:w="15" w:type="dxa"/>
              <w:right w:w="60" w:type="dxa"/>
            </w:tcMar>
            <w:hideMark/>
          </w:tcPr>
          <w:p w:rsidR="00E144AF" w:rsidRDefault="00E144AF" w:rsidP="00E144AF">
            <w:pPr>
              <w:spacing w:after="60"/>
              <w:ind w:left="142" w:hanging="142"/>
              <w:rPr>
                <w:sz w:val="22"/>
                <w:szCs w:val="22"/>
                <w:lang w:eastAsia="en-CA"/>
              </w:rPr>
            </w:pPr>
            <w:r>
              <w:rPr>
                <w:iCs/>
                <w:lang w:eastAsia="en-CA"/>
              </w:rPr>
              <w:t xml:space="preserve">The purpose of the AM – Arterial </w:t>
            </w:r>
            <w:proofErr w:type="spellStart"/>
            <w:r>
              <w:rPr>
                <w:iCs/>
                <w:lang w:eastAsia="en-CA"/>
              </w:rPr>
              <w:t>Mainstreet</w:t>
            </w:r>
            <w:proofErr w:type="spellEnd"/>
            <w:r>
              <w:rPr>
                <w:iCs/>
                <w:lang w:eastAsia="en-CA"/>
              </w:rPr>
              <w:t xml:space="preserve"> Zone is to:</w:t>
            </w:r>
          </w:p>
        </w:tc>
      </w:tr>
      <w:tr w:rsidR="00E144AF" w:rsidTr="00E144AF">
        <w:trPr>
          <w:tblCellSpacing w:w="15" w:type="dxa"/>
        </w:trPr>
        <w:tc>
          <w:tcPr>
            <w:tcW w:w="719" w:type="dxa"/>
            <w:tcMar>
              <w:top w:w="15" w:type="dxa"/>
              <w:left w:w="60" w:type="dxa"/>
              <w:bottom w:w="15" w:type="dxa"/>
              <w:right w:w="60" w:type="dxa"/>
            </w:tcMar>
            <w:hideMark/>
          </w:tcPr>
          <w:p w:rsidR="00E144AF" w:rsidRDefault="00E144AF">
            <w:pPr>
              <w:rPr>
                <w:sz w:val="22"/>
                <w:szCs w:val="22"/>
                <w:lang w:eastAsia="en-CA"/>
              </w:rPr>
            </w:pPr>
            <w:r>
              <w:rPr>
                <w:lang w:eastAsia="en-CA"/>
              </w:rPr>
              <w:t xml:space="preserve">  </w:t>
            </w:r>
          </w:p>
        </w:tc>
        <w:tc>
          <w:tcPr>
            <w:tcW w:w="671" w:type="dxa"/>
            <w:tcMar>
              <w:top w:w="15" w:type="dxa"/>
              <w:left w:w="60" w:type="dxa"/>
              <w:bottom w:w="15" w:type="dxa"/>
              <w:right w:w="60" w:type="dxa"/>
            </w:tcMar>
            <w:hideMark/>
          </w:tcPr>
          <w:p w:rsidR="00E144AF" w:rsidRDefault="00E144AF">
            <w:pPr>
              <w:spacing w:after="60"/>
              <w:rPr>
                <w:sz w:val="22"/>
                <w:szCs w:val="22"/>
                <w:lang w:eastAsia="en-CA"/>
              </w:rPr>
            </w:pPr>
            <w:r>
              <w:rPr>
                <w:iCs/>
                <w:lang w:eastAsia="en-CA"/>
              </w:rPr>
              <w:t>(1)</w:t>
            </w:r>
          </w:p>
        </w:tc>
        <w:tc>
          <w:tcPr>
            <w:tcW w:w="7452" w:type="dxa"/>
            <w:tcMar>
              <w:top w:w="15" w:type="dxa"/>
              <w:left w:w="60" w:type="dxa"/>
              <w:bottom w:w="15" w:type="dxa"/>
              <w:right w:w="60" w:type="dxa"/>
            </w:tcMar>
            <w:hideMark/>
          </w:tcPr>
          <w:p w:rsidR="00E144AF" w:rsidRDefault="00E144AF">
            <w:pPr>
              <w:spacing w:after="60"/>
              <w:rPr>
                <w:sz w:val="22"/>
                <w:szCs w:val="22"/>
                <w:lang w:eastAsia="en-CA"/>
              </w:rPr>
            </w:pPr>
            <w:r>
              <w:rPr>
                <w:iCs/>
                <w:lang w:eastAsia="en-CA"/>
              </w:rPr>
              <w:t xml:space="preserve">accommodate a broad range of uses including retail, service commercial, offices, residential and institutional uses in mixed-use buildings or side by side in separate buildings in areas designated </w:t>
            </w:r>
            <w:r>
              <w:rPr>
                <w:b/>
                <w:bCs/>
                <w:iCs/>
                <w:lang w:eastAsia="en-CA"/>
              </w:rPr>
              <w:t xml:space="preserve">Arterial </w:t>
            </w:r>
            <w:proofErr w:type="spellStart"/>
            <w:r>
              <w:rPr>
                <w:b/>
                <w:bCs/>
                <w:iCs/>
                <w:lang w:eastAsia="en-CA"/>
              </w:rPr>
              <w:t>Mainstreet</w:t>
            </w:r>
            <w:proofErr w:type="spellEnd"/>
            <w:r>
              <w:rPr>
                <w:b/>
                <w:bCs/>
                <w:iCs/>
                <w:lang w:eastAsia="en-CA"/>
              </w:rPr>
              <w:t xml:space="preserve"> </w:t>
            </w:r>
            <w:r>
              <w:rPr>
                <w:iCs/>
                <w:lang w:eastAsia="en-CA"/>
              </w:rPr>
              <w:t xml:space="preserve">in the </w:t>
            </w:r>
            <w:r>
              <w:rPr>
                <w:iCs/>
                <w:lang w:eastAsia="en-CA"/>
              </w:rPr>
              <w:lastRenderedPageBreak/>
              <w:t>Official Plan; and</w:t>
            </w:r>
          </w:p>
        </w:tc>
      </w:tr>
      <w:tr w:rsidR="00E144AF" w:rsidTr="00E144AF">
        <w:trPr>
          <w:tblCellSpacing w:w="15" w:type="dxa"/>
        </w:trPr>
        <w:tc>
          <w:tcPr>
            <w:tcW w:w="719" w:type="dxa"/>
            <w:tcMar>
              <w:top w:w="15" w:type="dxa"/>
              <w:left w:w="60" w:type="dxa"/>
              <w:bottom w:w="15" w:type="dxa"/>
              <w:right w:w="60" w:type="dxa"/>
            </w:tcMar>
            <w:hideMark/>
          </w:tcPr>
          <w:p w:rsidR="00E144AF" w:rsidRDefault="00E144AF">
            <w:pPr>
              <w:rPr>
                <w:sz w:val="22"/>
                <w:szCs w:val="22"/>
                <w:lang w:eastAsia="en-CA"/>
              </w:rPr>
            </w:pPr>
            <w:r>
              <w:rPr>
                <w:lang w:eastAsia="en-CA"/>
              </w:rPr>
              <w:lastRenderedPageBreak/>
              <w:t xml:space="preserve">  </w:t>
            </w:r>
          </w:p>
        </w:tc>
        <w:tc>
          <w:tcPr>
            <w:tcW w:w="671" w:type="dxa"/>
            <w:tcMar>
              <w:top w:w="15" w:type="dxa"/>
              <w:left w:w="60" w:type="dxa"/>
              <w:bottom w:w="15" w:type="dxa"/>
              <w:right w:w="60" w:type="dxa"/>
            </w:tcMar>
            <w:hideMark/>
          </w:tcPr>
          <w:p w:rsidR="00E144AF" w:rsidRDefault="00E144AF">
            <w:pPr>
              <w:spacing w:after="60"/>
              <w:rPr>
                <w:sz w:val="22"/>
                <w:szCs w:val="22"/>
                <w:lang w:eastAsia="en-CA"/>
              </w:rPr>
            </w:pPr>
            <w:r>
              <w:rPr>
                <w:iCs/>
                <w:lang w:eastAsia="en-CA"/>
              </w:rPr>
              <w:t>(2)</w:t>
            </w:r>
          </w:p>
        </w:tc>
        <w:tc>
          <w:tcPr>
            <w:tcW w:w="7452" w:type="dxa"/>
            <w:tcMar>
              <w:top w:w="15" w:type="dxa"/>
              <w:left w:w="60" w:type="dxa"/>
              <w:bottom w:w="15" w:type="dxa"/>
              <w:right w:w="60" w:type="dxa"/>
            </w:tcMar>
            <w:hideMark/>
          </w:tcPr>
          <w:p w:rsidR="00E144AF" w:rsidRDefault="00E144AF">
            <w:pPr>
              <w:spacing w:after="60"/>
              <w:rPr>
                <w:iCs/>
                <w:sz w:val="22"/>
                <w:szCs w:val="22"/>
                <w:lang w:eastAsia="en-CA"/>
              </w:rPr>
            </w:pPr>
            <w:proofErr w:type="gramStart"/>
            <w:r>
              <w:rPr>
                <w:iCs/>
                <w:lang w:eastAsia="en-CA"/>
              </w:rPr>
              <w:t>impose</w:t>
            </w:r>
            <w:proofErr w:type="gramEnd"/>
            <w:r>
              <w:rPr>
                <w:iCs/>
                <w:lang w:eastAsia="en-CA"/>
              </w:rPr>
              <w:t xml:space="preserve"> development standards that will promote intensification while ensuring that they are compatible with the surrounding uses.</w:t>
            </w:r>
          </w:p>
        </w:tc>
      </w:tr>
      <w:tr w:rsidR="00E144AF" w:rsidTr="00E144AF">
        <w:trPr>
          <w:tblCellSpacing w:w="15" w:type="dxa"/>
        </w:trPr>
        <w:tc>
          <w:tcPr>
            <w:tcW w:w="8902" w:type="dxa"/>
            <w:gridSpan w:val="3"/>
            <w:tcMar>
              <w:top w:w="15" w:type="dxa"/>
              <w:left w:w="60" w:type="dxa"/>
              <w:bottom w:w="15" w:type="dxa"/>
              <w:right w:w="60" w:type="dxa"/>
            </w:tcMar>
            <w:hideMark/>
          </w:tcPr>
          <w:p w:rsidR="00E144AF" w:rsidRDefault="00E144AF">
            <w:pPr>
              <w:rPr>
                <w:rFonts w:cs="Arial"/>
                <w:lang w:eastAsia="en-CA"/>
              </w:rPr>
            </w:pPr>
            <w:r>
              <w:rPr>
                <w:rFonts w:cs="Arial"/>
                <w:lang w:eastAsia="en-CA"/>
              </w:rPr>
              <w:t xml:space="preserve">Exception </w:t>
            </w:r>
            <w:proofErr w:type="gramStart"/>
            <w:r>
              <w:rPr>
                <w:rFonts w:cs="Arial"/>
                <w:lang w:eastAsia="en-CA"/>
              </w:rPr>
              <w:t>1179,</w:t>
            </w:r>
            <w:proofErr w:type="gramEnd"/>
            <w:r>
              <w:rPr>
                <w:rFonts w:cs="Arial"/>
                <w:lang w:eastAsia="en-CA"/>
              </w:rPr>
              <w:t xml:space="preserve"> prohibits specific commercial and residential uses.  In addition, the exception stipulates specific performance standard provisions.</w:t>
            </w:r>
          </w:p>
        </w:tc>
      </w:tr>
    </w:tbl>
    <w:p w:rsidR="00E144AF" w:rsidRDefault="00E144AF" w:rsidP="00E144AF">
      <w:pPr>
        <w:rPr>
          <w:rFonts w:ascii="Calibri" w:hAnsi="Calibri"/>
          <w:sz w:val="22"/>
          <w:szCs w:val="22"/>
        </w:rPr>
      </w:pPr>
    </w:p>
    <w:p w:rsidR="00E144AF" w:rsidRDefault="00E144AF" w:rsidP="00E144AF">
      <w:pPr>
        <w:rPr>
          <w:sz w:val="20"/>
          <w:szCs w:val="20"/>
          <w:lang w:val="en-US"/>
        </w:rPr>
      </w:pPr>
      <w:r>
        <w:rPr>
          <w:lang w:val="en-GB"/>
        </w:rPr>
        <w:t xml:space="preserve">The site is </w:t>
      </w:r>
      <w:r>
        <w:t xml:space="preserve">designated </w:t>
      </w:r>
      <w:r w:rsidRPr="00E144AF">
        <w:t>General Urban</w:t>
      </w:r>
      <w:r>
        <w:rPr>
          <w:color w:val="0000FF"/>
        </w:rPr>
        <w:t xml:space="preserve"> </w:t>
      </w:r>
      <w:r>
        <w:t>in the City of Ottawa Official Plan.</w:t>
      </w:r>
    </w:p>
    <w:p w:rsidR="00F56704" w:rsidRPr="00E144AF" w:rsidRDefault="00F56704" w:rsidP="00F56704">
      <w:pPr>
        <w:rPr>
          <w:lang w:val="en-US"/>
        </w:rPr>
      </w:pPr>
    </w:p>
    <w:p w:rsidR="00F56704" w:rsidRDefault="00F56704" w:rsidP="00F56704">
      <w:pPr>
        <w:autoSpaceDE w:val="0"/>
        <w:autoSpaceDN w:val="0"/>
        <w:adjustRightInd w:val="0"/>
        <w:rPr>
          <w:b/>
          <w:bCs/>
        </w:rPr>
      </w:pPr>
      <w:r>
        <w:rPr>
          <w:b/>
          <w:bCs/>
        </w:rPr>
        <w:t>Real Estate Appraisal:</w:t>
      </w:r>
    </w:p>
    <w:p w:rsidR="00F56704" w:rsidRDefault="00F56704" w:rsidP="00F56704">
      <w:r>
        <w:t>A current appraisal of the property is not available from the City at this time.  A recent appraisal estimated the property value at approximately $</w:t>
      </w:r>
      <w:r w:rsidR="00AF6866">
        <w:t>1.7M</w:t>
      </w:r>
      <w:r>
        <w:t xml:space="preserve">.   This is provided for information only.   The proponent should undertake to obtain a current valuation of the property as part of the due diligence process should the proposal be successful.    </w:t>
      </w:r>
    </w:p>
    <w:p w:rsidR="00F56704" w:rsidRDefault="00F56704" w:rsidP="00F56704"/>
    <w:p w:rsidR="00F56704" w:rsidRDefault="00F56704" w:rsidP="00F56704">
      <w:pPr>
        <w:rPr>
          <w:b/>
          <w:bCs/>
        </w:rPr>
      </w:pPr>
      <w:r>
        <w:rPr>
          <w:b/>
          <w:bCs/>
        </w:rPr>
        <w:t>Land Survey:</w:t>
      </w:r>
    </w:p>
    <w:p w:rsidR="00F56704" w:rsidRDefault="00F56704" w:rsidP="00F56704">
      <w:pPr>
        <w:rPr>
          <w:b/>
          <w:bCs/>
        </w:rPr>
      </w:pPr>
    </w:p>
    <w:p w:rsidR="00F56704" w:rsidRDefault="00F56704" w:rsidP="00F56704">
      <w:pPr>
        <w:rPr>
          <w:highlight w:val="yellow"/>
        </w:rPr>
      </w:pPr>
      <w:r>
        <w:t xml:space="preserve">An electronic copy of the survey of the property is available through the </w:t>
      </w:r>
      <w:r w:rsidR="00695E87">
        <w:t>Housing Services Branch</w:t>
      </w:r>
      <w:r>
        <w:t xml:space="preserve">.  </w:t>
      </w:r>
    </w:p>
    <w:p w:rsidR="00F56704" w:rsidRDefault="00F56704" w:rsidP="00F56704">
      <w:pPr>
        <w:rPr>
          <w:highlight w:val="yellow"/>
        </w:rPr>
      </w:pPr>
    </w:p>
    <w:p w:rsidR="00F56704" w:rsidRDefault="00F56704" w:rsidP="00F56704">
      <w:pPr>
        <w:rPr>
          <w:b/>
          <w:bCs/>
        </w:rPr>
      </w:pPr>
      <w:r>
        <w:rPr>
          <w:b/>
          <w:bCs/>
        </w:rPr>
        <w:t xml:space="preserve">The following reports and studies have been completed on the site and are available by emailed request to Saide Sayah in the </w:t>
      </w:r>
      <w:r w:rsidR="00695E87">
        <w:rPr>
          <w:b/>
          <w:bCs/>
        </w:rPr>
        <w:t>Housing Services Branch</w:t>
      </w:r>
      <w:r>
        <w:rPr>
          <w:b/>
          <w:bCs/>
        </w:rPr>
        <w:t xml:space="preserve"> at </w:t>
      </w:r>
      <w:hyperlink r:id="rId36" w:history="1">
        <w:r w:rsidR="00695E87" w:rsidRPr="000B4772">
          <w:rPr>
            <w:rStyle w:val="Hyperlink"/>
            <w:b/>
            <w:bCs/>
          </w:rPr>
          <w:t>Saide.Sayah@ottawa.ca</w:t>
        </w:r>
      </w:hyperlink>
      <w:r w:rsidR="00695E87">
        <w:rPr>
          <w:b/>
          <w:bCs/>
        </w:rPr>
        <w:t xml:space="preserve"> or Julia Langhorn at </w:t>
      </w:r>
      <w:hyperlink r:id="rId37" w:history="1">
        <w:r w:rsidR="00695E87" w:rsidRPr="000B4772">
          <w:rPr>
            <w:rStyle w:val="Hyperlink"/>
            <w:b/>
            <w:bCs/>
          </w:rPr>
          <w:t>Julia.Langhorn@ottawa.ca</w:t>
        </w:r>
      </w:hyperlink>
      <w:r w:rsidR="00695E87">
        <w:rPr>
          <w:b/>
          <w:bCs/>
        </w:rPr>
        <w:t>.</w:t>
      </w:r>
    </w:p>
    <w:p w:rsidR="00F56704" w:rsidRDefault="00F56704" w:rsidP="00F56704">
      <w:pPr>
        <w:pStyle w:val="Header"/>
        <w:numPr>
          <w:ilvl w:val="12"/>
          <w:numId w:val="0"/>
        </w:numPr>
        <w:tabs>
          <w:tab w:val="clear" w:pos="4320"/>
          <w:tab w:val="clear" w:pos="8640"/>
        </w:tabs>
        <w:rPr>
          <w:sz w:val="24"/>
        </w:rPr>
      </w:pPr>
    </w:p>
    <w:p w:rsidR="00F56704" w:rsidRDefault="00F56704" w:rsidP="00F56704"/>
    <w:p w:rsidR="00F56704" w:rsidRPr="00E144AF" w:rsidRDefault="00CF51AE" w:rsidP="00F56704">
      <w:pPr>
        <w:numPr>
          <w:ilvl w:val="2"/>
          <w:numId w:val="2"/>
        </w:numPr>
        <w:tabs>
          <w:tab w:val="clear" w:pos="1980"/>
          <w:tab w:val="num" w:pos="720"/>
        </w:tabs>
        <w:ind w:left="720" w:hanging="720"/>
      </w:pPr>
      <w:r w:rsidRPr="00E144AF">
        <w:t xml:space="preserve">Site Servicing and </w:t>
      </w:r>
      <w:proofErr w:type="spellStart"/>
      <w:r w:rsidRPr="00E144AF">
        <w:t>Stormwater</w:t>
      </w:r>
      <w:proofErr w:type="spellEnd"/>
      <w:r w:rsidRPr="00E144AF">
        <w:t xml:space="preserve"> Site Management Design Report, 800 Montreal Road, City of Ottawa (February 7</w:t>
      </w:r>
      <w:r w:rsidRPr="00E144AF">
        <w:rPr>
          <w:vertAlign w:val="superscript"/>
        </w:rPr>
        <w:t>th</w:t>
      </w:r>
      <w:r w:rsidRPr="00E144AF">
        <w:t xml:space="preserve"> 2011) prepared by IBI Group </w:t>
      </w:r>
    </w:p>
    <w:p w:rsidR="00F56704" w:rsidRPr="00E144AF" w:rsidRDefault="00F56704" w:rsidP="00F56704">
      <w:pPr>
        <w:tabs>
          <w:tab w:val="num" w:pos="720"/>
        </w:tabs>
        <w:ind w:left="720" w:hanging="720"/>
      </w:pPr>
    </w:p>
    <w:p w:rsidR="00F56704" w:rsidRPr="00E144AF" w:rsidRDefault="00F56704" w:rsidP="00F56704">
      <w:pPr>
        <w:numPr>
          <w:ilvl w:val="2"/>
          <w:numId w:val="2"/>
        </w:numPr>
        <w:tabs>
          <w:tab w:val="clear" w:pos="1980"/>
          <w:tab w:val="num" w:pos="720"/>
        </w:tabs>
        <w:ind w:left="720" w:hanging="720"/>
      </w:pPr>
      <w:r w:rsidRPr="00E144AF">
        <w:t>Phase I</w:t>
      </w:r>
      <w:r w:rsidR="00CF51AE" w:rsidRPr="00E144AF">
        <w:t>/II</w:t>
      </w:r>
      <w:r w:rsidRPr="00E144AF">
        <w:t xml:space="preserve"> Environmental Site Assessment</w:t>
      </w:r>
      <w:r w:rsidR="00CF51AE" w:rsidRPr="00E144AF">
        <w:t xml:space="preserve"> </w:t>
      </w:r>
      <w:proofErr w:type="spellStart"/>
      <w:r w:rsidR="00CF51AE" w:rsidRPr="00E144AF">
        <w:t>Forintek</w:t>
      </w:r>
      <w:proofErr w:type="spellEnd"/>
      <w:r w:rsidR="00CF51AE" w:rsidRPr="00E144AF">
        <w:t xml:space="preserve"> Property</w:t>
      </w:r>
      <w:r w:rsidRPr="00E144AF">
        <w:t xml:space="preserve"> (</w:t>
      </w:r>
      <w:r w:rsidR="00CF51AE" w:rsidRPr="00E144AF">
        <w:t xml:space="preserve">January 2009) </w:t>
      </w:r>
      <w:r w:rsidRPr="00E144AF">
        <w:t xml:space="preserve">prepared by </w:t>
      </w:r>
      <w:r w:rsidR="00CF51AE" w:rsidRPr="00E144AF">
        <w:rPr>
          <w:i/>
          <w:iCs/>
        </w:rPr>
        <w:t xml:space="preserve">DST Consulting Engineers Inc. </w:t>
      </w:r>
      <w:r w:rsidRPr="00E144AF">
        <w:t xml:space="preserve">  </w:t>
      </w:r>
    </w:p>
    <w:p w:rsidR="00F56704" w:rsidRPr="00E144AF" w:rsidRDefault="00F56704" w:rsidP="00F56704"/>
    <w:p w:rsidR="00F56704" w:rsidRPr="00E144AF" w:rsidRDefault="00CF51AE" w:rsidP="00F56704">
      <w:pPr>
        <w:numPr>
          <w:ilvl w:val="2"/>
          <w:numId w:val="2"/>
        </w:numPr>
        <w:tabs>
          <w:tab w:val="clear" w:pos="1980"/>
          <w:tab w:val="num" w:pos="720"/>
        </w:tabs>
        <w:ind w:left="720" w:hanging="720"/>
      </w:pPr>
      <w:r w:rsidRPr="00E144AF">
        <w:t>Design Guidelines and Development Regulation</w:t>
      </w:r>
      <w:r w:rsidR="00704706" w:rsidRPr="00E144AF">
        <w:t>, 800 Montreal Road (January 2010</w:t>
      </w:r>
      <w:r w:rsidR="00F56704" w:rsidRPr="00E144AF">
        <w:t xml:space="preserve">) prepared by </w:t>
      </w:r>
      <w:r w:rsidR="00704706" w:rsidRPr="00E144AF">
        <w:rPr>
          <w:i/>
          <w:iCs/>
        </w:rPr>
        <w:t>HOK Planning Group</w:t>
      </w:r>
      <w:r w:rsidR="00F56704" w:rsidRPr="00E144AF">
        <w:t xml:space="preserve">. </w:t>
      </w:r>
    </w:p>
    <w:p w:rsidR="00704706" w:rsidRPr="00E144AF" w:rsidRDefault="00704706" w:rsidP="00704706">
      <w:pPr>
        <w:pStyle w:val="ListParagraph"/>
      </w:pPr>
    </w:p>
    <w:p w:rsidR="00704706" w:rsidRPr="00E144AF" w:rsidRDefault="00704706" w:rsidP="00F56704">
      <w:pPr>
        <w:numPr>
          <w:ilvl w:val="2"/>
          <w:numId w:val="2"/>
        </w:numPr>
        <w:tabs>
          <w:tab w:val="clear" w:pos="1980"/>
          <w:tab w:val="num" w:pos="720"/>
        </w:tabs>
        <w:ind w:left="720" w:hanging="720"/>
      </w:pPr>
      <w:r w:rsidRPr="00E144AF">
        <w:t>Electronic copy of Plan 4R-25131</w:t>
      </w:r>
    </w:p>
    <w:p w:rsidR="00704706" w:rsidRPr="00E144AF" w:rsidRDefault="00704706" w:rsidP="00704706">
      <w:pPr>
        <w:pStyle w:val="ListParagraph"/>
      </w:pPr>
    </w:p>
    <w:p w:rsidR="00704706" w:rsidRDefault="00704706" w:rsidP="00E144AF">
      <w:pPr>
        <w:numPr>
          <w:ilvl w:val="2"/>
          <w:numId w:val="2"/>
        </w:numPr>
        <w:tabs>
          <w:tab w:val="clear" w:pos="1980"/>
          <w:tab w:val="num" w:pos="720"/>
        </w:tabs>
        <w:ind w:left="720" w:hanging="720"/>
      </w:pPr>
      <w:r w:rsidRPr="00E144AF">
        <w:t>Covenant Agreement between Her Majesty the Queen in Right of Canada as represented by the Minister of Public Works and Government Services Canada and City of Ottawa</w:t>
      </w:r>
    </w:p>
    <w:p w:rsidR="0097702B" w:rsidRDefault="0097702B">
      <w:pPr>
        <w:pStyle w:val="ListParagraph"/>
      </w:pPr>
    </w:p>
    <w:p w:rsidR="00A145AC" w:rsidRPr="00E144AF" w:rsidRDefault="00A145AC" w:rsidP="00E144AF">
      <w:pPr>
        <w:numPr>
          <w:ilvl w:val="2"/>
          <w:numId w:val="2"/>
        </w:numPr>
        <w:tabs>
          <w:tab w:val="clear" w:pos="1980"/>
          <w:tab w:val="num" w:pos="720"/>
        </w:tabs>
        <w:ind w:left="720" w:hanging="720"/>
      </w:pPr>
      <w:r>
        <w:t xml:space="preserve">SFRPHI Contribution Agreement between “Canada” and the City of Ottawa </w:t>
      </w:r>
    </w:p>
    <w:p w:rsidR="00704706" w:rsidRDefault="00704706">
      <w:pPr>
        <w:pStyle w:val="BodyText2"/>
        <w:tabs>
          <w:tab w:val="left" w:pos="1080"/>
        </w:tabs>
        <w:autoSpaceDE w:val="0"/>
        <w:autoSpaceDN w:val="0"/>
        <w:adjustRightInd w:val="0"/>
      </w:pPr>
    </w:p>
    <w:p w:rsidR="00704706" w:rsidRDefault="00704706">
      <w:pPr>
        <w:pStyle w:val="BodyText2"/>
        <w:tabs>
          <w:tab w:val="left" w:pos="1080"/>
        </w:tabs>
        <w:autoSpaceDE w:val="0"/>
        <w:autoSpaceDN w:val="0"/>
        <w:adjustRightInd w:val="0"/>
      </w:pPr>
    </w:p>
    <w:p w:rsidR="00B7306B" w:rsidRPr="00A145AC" w:rsidRDefault="00B7306B">
      <w:pPr>
        <w:pStyle w:val="BodyText2"/>
        <w:tabs>
          <w:tab w:val="left" w:pos="1080"/>
        </w:tabs>
        <w:autoSpaceDE w:val="0"/>
        <w:autoSpaceDN w:val="0"/>
        <w:adjustRightInd w:val="0"/>
      </w:pPr>
    </w:p>
    <w:sectPr w:rsidR="00B7306B" w:rsidRPr="00A145AC" w:rsidSect="00634649">
      <w:headerReference w:type="first" r:id="rId38"/>
      <w:pgSz w:w="12240" w:h="15840" w:code="1"/>
      <w:pgMar w:top="899" w:right="1800" w:bottom="1440" w:left="1800" w:header="1440" w:footer="1037"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04F1" w:rsidRDefault="000E04F1">
      <w:r>
        <w:separator/>
      </w:r>
    </w:p>
  </w:endnote>
  <w:endnote w:type="continuationSeparator" w:id="0">
    <w:p w:rsidR="000E04F1" w:rsidRDefault="000E04F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Tw Cen MT">
    <w:altName w:val="Tw Cen MT"/>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4F1" w:rsidRDefault="000E04F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04F1" w:rsidRDefault="000E04F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4F1" w:rsidRDefault="000E04F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04F1" w:rsidRDefault="000E04F1">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4F1" w:rsidRDefault="000E04F1">
    <w:pPr>
      <w:pStyle w:val="Footer"/>
      <w:ind w:right="360"/>
      <w:jc w:val="both"/>
    </w:pPr>
    <w:r>
      <w:rPr>
        <w:rFonts w:ascii="Arial" w:hAnsi="Arial" w:cs="Arial"/>
        <w:b/>
        <w:bCs/>
        <w:i/>
        <w:iCs/>
        <w:sz w:val="20"/>
        <w:lang w:val="en-CA"/>
      </w:rPr>
      <w:t>Action Ottawa –Call for Proposals, 2012</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4F1" w:rsidRDefault="000E04F1">
    <w:pPr>
      <w:pStyle w:val="Footer"/>
      <w:ind w:right="360"/>
    </w:pPr>
    <w:r>
      <w:tab/>
    </w: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04F1" w:rsidRDefault="000E04F1">
      <w:r>
        <w:separator/>
      </w:r>
    </w:p>
  </w:footnote>
  <w:footnote w:type="continuationSeparator" w:id="0">
    <w:p w:rsidR="000E04F1" w:rsidRDefault="000E04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4F1" w:rsidRDefault="000E04F1">
    <w:pPr>
      <w:pStyle w:val="Header"/>
      <w:jc w:val="right"/>
      <w:rPr>
        <w:lang w:val="en-CA"/>
      </w:rPr>
    </w:pPr>
    <w:r>
      <w:rPr>
        <w:lang w:val="en-CA"/>
      </w:rPr>
      <w:t>RFP No. 0130690657-P01</w:t>
    </w:r>
  </w:p>
  <w:p w:rsidR="000E04F1" w:rsidRDefault="000E04F1">
    <w:pPr>
      <w:pStyle w:val="Header"/>
      <w:jc w:val="center"/>
      <w:rPr>
        <w:sz w:val="48"/>
        <w:lang w:val="en-CA"/>
      </w:rPr>
    </w:pPr>
    <w:r>
      <w:rPr>
        <w:lang w:val="en-CA"/>
      </w:rPr>
      <w:t xml:space="preserve">Page </w:t>
    </w:r>
    <w:r>
      <w:rPr>
        <w:rStyle w:val="PageNumber"/>
        <w:lang w:val="en-CA"/>
      </w:rPr>
      <w:fldChar w:fldCharType="begin"/>
    </w:r>
    <w:r>
      <w:rPr>
        <w:rStyle w:val="PageNumber"/>
        <w:lang w:val="en-CA"/>
      </w:rPr>
      <w:instrText xml:space="preserve"> PAGE </w:instrText>
    </w:r>
    <w:r>
      <w:rPr>
        <w:rStyle w:val="PageNumber"/>
        <w:lang w:val="en-CA"/>
      </w:rPr>
      <w:fldChar w:fldCharType="separate"/>
    </w:r>
    <w:r>
      <w:rPr>
        <w:rStyle w:val="PageNumber"/>
        <w:noProof/>
        <w:lang w:val="en-CA"/>
      </w:rPr>
      <w:t>ii</w:t>
    </w:r>
    <w:r>
      <w:rPr>
        <w:rStyle w:val="PageNumber"/>
        <w:lang w:val="en-CA"/>
      </w:rPr>
      <w:fldChar w:fldCharType="end"/>
    </w:r>
    <w:r>
      <w:rPr>
        <w:rStyle w:val="PageNumber"/>
        <w:lang w:val="en-CA"/>
      </w:rPr>
      <w:t xml:space="preserve"> of </w:t>
    </w:r>
    <w:r>
      <w:rPr>
        <w:rStyle w:val="PageNumber"/>
        <w:lang w:val="en-CA"/>
      </w:rPr>
      <w:fldChar w:fldCharType="begin"/>
    </w:r>
    <w:r>
      <w:rPr>
        <w:rStyle w:val="PageNumber"/>
        <w:lang w:val="en-CA"/>
      </w:rPr>
      <w:instrText xml:space="preserve"> NUMPAGES </w:instrText>
    </w:r>
    <w:r>
      <w:rPr>
        <w:rStyle w:val="PageNumber"/>
        <w:lang w:val="en-CA"/>
      </w:rPr>
      <w:fldChar w:fldCharType="separate"/>
    </w:r>
    <w:r>
      <w:rPr>
        <w:rStyle w:val="PageNumber"/>
        <w:noProof/>
        <w:lang w:val="en-CA"/>
      </w:rPr>
      <w:t>50</w:t>
    </w:r>
    <w:r>
      <w:rPr>
        <w:rStyle w:val="PageNumber"/>
        <w:lang w:val="en-CA"/>
      </w:rPr>
      <w:fldChar w:fldCharType="end"/>
    </w:r>
  </w:p>
  <w:p w:rsidR="000E04F1" w:rsidRDefault="000E04F1">
    <w:pPr>
      <w:pStyle w:val="Header"/>
      <w:rPr>
        <w:sz w:val="48"/>
        <w:lang w:val="en-CA"/>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4F1" w:rsidRDefault="000E04F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E04F1" w:rsidRDefault="000E04F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4F1" w:rsidRDefault="000E04F1">
    <w:pPr>
      <w:pStyle w:val="Header"/>
      <w:jc w:val="center"/>
      <w:rPr>
        <w:sz w:val="48"/>
        <w:lang w:val="en-CA"/>
      </w:rPr>
    </w:pPr>
    <w:r>
      <w:rPr>
        <w:lang w:val="en-CA"/>
      </w:rPr>
      <w:t xml:space="preserve">Page </w:t>
    </w:r>
    <w:r>
      <w:rPr>
        <w:rStyle w:val="PageNumber"/>
        <w:lang w:val="en-CA"/>
      </w:rPr>
      <w:fldChar w:fldCharType="begin"/>
    </w:r>
    <w:r>
      <w:rPr>
        <w:rStyle w:val="PageNumber"/>
        <w:lang w:val="en-CA"/>
      </w:rPr>
      <w:instrText xml:space="preserve"> PAGE </w:instrText>
    </w:r>
    <w:r>
      <w:rPr>
        <w:rStyle w:val="PageNumber"/>
        <w:lang w:val="en-CA"/>
      </w:rPr>
      <w:fldChar w:fldCharType="separate"/>
    </w:r>
    <w:r w:rsidR="00672807">
      <w:rPr>
        <w:rStyle w:val="PageNumber"/>
        <w:noProof/>
        <w:lang w:val="en-CA"/>
      </w:rPr>
      <w:t>i</w:t>
    </w:r>
    <w:r>
      <w:rPr>
        <w:rStyle w:val="PageNumber"/>
        <w:lang w:val="en-CA"/>
      </w:rPr>
      <w:fldChar w:fldCharType="end"/>
    </w:r>
    <w:r>
      <w:rPr>
        <w:rStyle w:val="PageNumber"/>
        <w:lang w:val="en-CA"/>
      </w:rPr>
      <w:t xml:space="preserve"> of </w:t>
    </w:r>
    <w:r>
      <w:rPr>
        <w:rStyle w:val="PageNumber"/>
      </w:rPr>
      <w:t>49</w:t>
    </w:r>
  </w:p>
  <w:p w:rsidR="000E04F1" w:rsidRDefault="000E04F1"/>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4F1" w:rsidRDefault="000E04F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0E04F1" w:rsidRDefault="000E04F1">
    <w:pPr>
      <w:pStyle w:val="Header"/>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4F1" w:rsidRDefault="000E04F1">
    <w:pPr>
      <w:pStyle w:val="Header"/>
      <w:jc w:val="right"/>
      <w:rPr>
        <w:lang w:val="en-CA"/>
      </w:rPr>
    </w:pPr>
    <w:r>
      <w:rPr>
        <w:lang w:val="en-CA"/>
      </w:rPr>
      <w:t>RFP No.AO2009-1A</w:t>
    </w:r>
  </w:p>
  <w:p w:rsidR="000E04F1" w:rsidRDefault="000E04F1">
    <w:pPr>
      <w:pStyle w:val="Header"/>
      <w:jc w:val="center"/>
      <w:rPr>
        <w:sz w:val="48"/>
        <w:lang w:val="en-CA"/>
      </w:rPr>
    </w:pPr>
    <w:r>
      <w:rPr>
        <w:lang w:val="en-CA"/>
      </w:rPr>
      <w:t xml:space="preserve">Page </w:t>
    </w:r>
    <w:r>
      <w:rPr>
        <w:rStyle w:val="PageNumber"/>
        <w:lang w:val="en-CA"/>
      </w:rPr>
      <w:fldChar w:fldCharType="begin"/>
    </w:r>
    <w:r>
      <w:rPr>
        <w:rStyle w:val="PageNumber"/>
        <w:lang w:val="en-CA"/>
      </w:rPr>
      <w:instrText xml:space="preserve"> PAGE </w:instrText>
    </w:r>
    <w:r>
      <w:rPr>
        <w:rStyle w:val="PageNumber"/>
        <w:lang w:val="en-CA"/>
      </w:rPr>
      <w:fldChar w:fldCharType="separate"/>
    </w:r>
    <w:r w:rsidR="00672807">
      <w:rPr>
        <w:rStyle w:val="PageNumber"/>
        <w:noProof/>
        <w:lang w:val="en-CA"/>
      </w:rPr>
      <w:t>3</w:t>
    </w:r>
    <w:r>
      <w:rPr>
        <w:rStyle w:val="PageNumber"/>
        <w:lang w:val="en-CA"/>
      </w:rPr>
      <w:fldChar w:fldCharType="end"/>
    </w:r>
    <w:r>
      <w:rPr>
        <w:rStyle w:val="PageNumber"/>
        <w:lang w:val="en-CA"/>
      </w:rPr>
      <w:t xml:space="preserve"> of 49</w:t>
    </w:r>
  </w:p>
  <w:p w:rsidR="000E04F1" w:rsidRDefault="000E04F1">
    <w:pPr>
      <w:pStyle w:val="Header"/>
      <w:rPr>
        <w:lang w:val="en-C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B81B091"/>
    <w:multiLevelType w:val="hybridMultilevel"/>
    <w:tmpl w:val="997D7D5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B692AF6"/>
    <w:multiLevelType w:val="hybridMultilevel"/>
    <w:tmpl w:val="B4FA31E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FFFFFFFE"/>
    <w:multiLevelType w:val="singleLevel"/>
    <w:tmpl w:val="D4FEA302"/>
    <w:lvl w:ilvl="0">
      <w:numFmt w:val="decimal"/>
      <w:lvlText w:val="*"/>
      <w:lvlJc w:val="left"/>
    </w:lvl>
  </w:abstractNum>
  <w:abstractNum w:abstractNumId="3">
    <w:nsid w:val="00000004"/>
    <w:multiLevelType w:val="multilevel"/>
    <w:tmpl w:val="00000004"/>
    <w:lvl w:ilvl="0">
      <w:start w:val="1"/>
      <w:numFmt w:val="lowerLetter"/>
      <w:suff w:val="nothing"/>
      <w:lvlText w:val="(%1)"/>
      <w:lvlJc w:val="left"/>
    </w:lvl>
    <w:lvl w:ilvl="1">
      <w:start w:val="1"/>
      <w:numFmt w:val="lowerLetter"/>
      <w:suff w:val="nothing"/>
      <w:lvlText w:val="(%2)"/>
      <w:lvlJc w:val="left"/>
    </w:lvl>
    <w:lvl w:ilvl="2">
      <w:start w:val="1"/>
      <w:numFmt w:val="lowerLetter"/>
      <w:suff w:val="nothing"/>
      <w:lvlText w:val="(%3)"/>
      <w:lvlJc w:val="left"/>
    </w:lvl>
    <w:lvl w:ilvl="3">
      <w:start w:val="1"/>
      <w:numFmt w:val="lowerLetter"/>
      <w:suff w:val="nothing"/>
      <w:lvlText w:val="(%4)"/>
      <w:lvlJc w:val="left"/>
    </w:lvl>
    <w:lvl w:ilvl="4">
      <w:start w:val="1"/>
      <w:numFmt w:val="lowerLetter"/>
      <w:suff w:val="nothing"/>
      <w:lvlText w:val="(%5)"/>
      <w:lvlJc w:val="left"/>
    </w:lvl>
    <w:lvl w:ilvl="5">
      <w:start w:val="1"/>
      <w:numFmt w:val="lowerLetter"/>
      <w:suff w:val="nothing"/>
      <w:lvlText w:val="(%6)"/>
      <w:lvlJc w:val="left"/>
    </w:lvl>
    <w:lvl w:ilvl="6">
      <w:start w:val="1"/>
      <w:numFmt w:val="lowerLetter"/>
      <w:suff w:val="nothing"/>
      <w:lvlText w:val="(%7)"/>
      <w:lvlJc w:val="left"/>
    </w:lvl>
    <w:lvl w:ilvl="7">
      <w:start w:val="1"/>
      <w:numFmt w:val="lowerLetter"/>
      <w:suff w:val="nothing"/>
      <w:lvlText w:val="(%8)"/>
      <w:lvlJc w:val="left"/>
    </w:lvl>
    <w:lvl w:ilvl="8">
      <w:start w:val="1"/>
      <w:numFmt w:val="lowerLetter"/>
      <w:suff w:val="nothing"/>
      <w:lvlText w:val="(%9)"/>
      <w:lvlJc w:val="left"/>
    </w:lvl>
  </w:abstractNum>
  <w:abstractNum w:abstractNumId="4">
    <w:nsid w:val="012507F9"/>
    <w:multiLevelType w:val="hybridMultilevel"/>
    <w:tmpl w:val="1188CA3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6D728CF"/>
    <w:multiLevelType w:val="multilevel"/>
    <w:tmpl w:val="6E60BDF2"/>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0745244A"/>
    <w:multiLevelType w:val="multilevel"/>
    <w:tmpl w:val="B7F85526"/>
    <w:lvl w:ilvl="0">
      <w:start w:val="1"/>
      <w:numFmt w:val="decimal"/>
      <w:lvlText w:val="%1"/>
      <w:lvlJc w:val="left"/>
      <w:pPr>
        <w:tabs>
          <w:tab w:val="num" w:pos="420"/>
        </w:tabs>
        <w:ind w:left="420" w:hanging="420"/>
      </w:pPr>
      <w:rPr>
        <w:rFonts w:hint="default"/>
      </w:rPr>
    </w:lvl>
    <w:lvl w:ilvl="1">
      <w:start w:val="4"/>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089907AA"/>
    <w:multiLevelType w:val="hybridMultilevel"/>
    <w:tmpl w:val="1E365CB2"/>
    <w:lvl w:ilvl="0" w:tplc="04090005">
      <w:start w:val="1"/>
      <w:numFmt w:val="bullet"/>
      <w:lvlText w:val=""/>
      <w:lvlJc w:val="left"/>
      <w:pPr>
        <w:tabs>
          <w:tab w:val="num" w:pos="1080"/>
        </w:tabs>
        <w:ind w:left="1080" w:hanging="360"/>
      </w:pPr>
      <w:rPr>
        <w:rFonts w:ascii="Wingdings" w:hAnsi="Wingdings" w:hint="default"/>
      </w:rPr>
    </w:lvl>
    <w:lvl w:ilvl="1" w:tplc="CACED1F2">
      <w:start w:val="1"/>
      <w:numFmt w:val="lowerLetter"/>
      <w:lvlText w:val="%2)"/>
      <w:lvlJc w:val="left"/>
      <w:pPr>
        <w:tabs>
          <w:tab w:val="num" w:pos="540"/>
        </w:tabs>
        <w:ind w:left="540" w:hanging="360"/>
      </w:pPr>
      <w:rPr>
        <w:rFonts w:hint="default"/>
        <w:b w:val="0"/>
        <w:i w:val="0"/>
      </w:rPr>
    </w:lvl>
    <w:lvl w:ilvl="2" w:tplc="0409001B">
      <w:start w:val="1"/>
      <w:numFmt w:val="lowerRoman"/>
      <w:lvlText w:val="%3."/>
      <w:lvlJc w:val="right"/>
      <w:pPr>
        <w:tabs>
          <w:tab w:val="num" w:pos="1260"/>
        </w:tabs>
        <w:ind w:left="1260" w:hanging="180"/>
      </w:pPr>
    </w:lvl>
    <w:lvl w:ilvl="3" w:tplc="0409000F">
      <w:start w:val="1"/>
      <w:numFmt w:val="decimal"/>
      <w:lvlText w:val="%4."/>
      <w:lvlJc w:val="left"/>
      <w:pPr>
        <w:tabs>
          <w:tab w:val="num" w:pos="1980"/>
        </w:tabs>
        <w:ind w:left="1980" w:hanging="360"/>
      </w:pPr>
    </w:lvl>
    <w:lvl w:ilvl="4" w:tplc="04090019">
      <w:start w:val="1"/>
      <w:numFmt w:val="lowerLetter"/>
      <w:lvlText w:val="%5."/>
      <w:lvlJc w:val="left"/>
      <w:pPr>
        <w:tabs>
          <w:tab w:val="num" w:pos="2700"/>
        </w:tabs>
        <w:ind w:left="2700" w:hanging="360"/>
      </w:pPr>
    </w:lvl>
    <w:lvl w:ilvl="5" w:tplc="0409001B">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8">
    <w:nsid w:val="0DC020FE"/>
    <w:multiLevelType w:val="multilevel"/>
    <w:tmpl w:val="C6E27C96"/>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1425"/>
        </w:tabs>
        <w:ind w:left="1425" w:hanging="70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9">
    <w:nsid w:val="0F333D5F"/>
    <w:multiLevelType w:val="hybridMultilevel"/>
    <w:tmpl w:val="4660374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1FB71B3"/>
    <w:multiLevelType w:val="hybridMultilevel"/>
    <w:tmpl w:val="4224EBA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22676DA"/>
    <w:multiLevelType w:val="hybridMultilevel"/>
    <w:tmpl w:val="916EA96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A777515"/>
    <w:multiLevelType w:val="hybridMultilevel"/>
    <w:tmpl w:val="04825E4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11C6BD2"/>
    <w:multiLevelType w:val="hybridMultilevel"/>
    <w:tmpl w:val="A97C890C"/>
    <w:lvl w:ilvl="0" w:tplc="1009000F">
      <w:start w:val="1"/>
      <w:numFmt w:val="decimal"/>
      <w:lvlText w:val="%1."/>
      <w:lvlJc w:val="left"/>
      <w:pPr>
        <w:ind w:left="720" w:hanging="360"/>
      </w:pPr>
      <w:rPr>
        <w:rFonts w:cs="Times New Roman"/>
      </w:r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14">
    <w:nsid w:val="22A70A67"/>
    <w:multiLevelType w:val="hybridMultilevel"/>
    <w:tmpl w:val="B9FEF1F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2356402A"/>
    <w:multiLevelType w:val="hybridMultilevel"/>
    <w:tmpl w:val="76FC18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6D5702C"/>
    <w:multiLevelType w:val="hybridMultilevel"/>
    <w:tmpl w:val="1A023492"/>
    <w:lvl w:ilvl="0" w:tplc="04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275772F1"/>
    <w:multiLevelType w:val="hybridMultilevel"/>
    <w:tmpl w:val="978A09A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794126D"/>
    <w:multiLevelType w:val="multilevel"/>
    <w:tmpl w:val="9558D23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980"/>
        </w:tabs>
        <w:ind w:left="1980" w:hanging="360"/>
      </w:pPr>
      <w:rPr>
        <w:rFonts w:hint="default"/>
      </w:r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9">
    <w:nsid w:val="27E364E6"/>
    <w:multiLevelType w:val="hybridMultilevel"/>
    <w:tmpl w:val="51DCBBB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296F42CE"/>
    <w:multiLevelType w:val="hybridMultilevel"/>
    <w:tmpl w:val="160C08C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2A233803"/>
    <w:multiLevelType w:val="hybridMultilevel"/>
    <w:tmpl w:val="1C5AE97E"/>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nsid w:val="2B23114E"/>
    <w:multiLevelType w:val="multilevel"/>
    <w:tmpl w:val="0FAECA1C"/>
    <w:lvl w:ilvl="0">
      <w:start w:val="3"/>
      <w:numFmt w:val="decimal"/>
      <w:pStyle w:val="RFPNumberedHeading1"/>
      <w:lvlText w:val="%1."/>
      <w:lvlJc w:val="left"/>
      <w:pPr>
        <w:tabs>
          <w:tab w:val="num" w:pos="432"/>
        </w:tabs>
        <w:ind w:left="432" w:hanging="432"/>
      </w:pPr>
      <w:rPr>
        <w:rFonts w:ascii="Times New Roman" w:hAnsi="Times New Roman" w:cs="Times New Roman" w:hint="default"/>
        <w:b/>
        <w:i w:val="0"/>
        <w:sz w:val="20"/>
      </w:rPr>
    </w:lvl>
    <w:lvl w:ilvl="1">
      <w:start w:val="5"/>
      <w:numFmt w:val="decimal"/>
      <w:lvlText w:val="%1.%2"/>
      <w:lvlJc w:val="left"/>
      <w:pPr>
        <w:tabs>
          <w:tab w:val="num" w:pos="576"/>
        </w:tabs>
        <w:ind w:left="576" w:hanging="576"/>
      </w:pPr>
      <w:rPr>
        <w:rFonts w:ascii="Times New Roman" w:hAnsi="Times New Roman" w:cs="Times New Roman" w:hint="default"/>
        <w:b/>
        <w:i w:val="0"/>
        <w:sz w:val="24"/>
      </w:rPr>
    </w:lvl>
    <w:lvl w:ilvl="2">
      <w:start w:val="1"/>
      <w:numFmt w:val="decimal"/>
      <w:lvlText w:val="%1.%2.%3"/>
      <w:lvlJc w:val="left"/>
      <w:pPr>
        <w:tabs>
          <w:tab w:val="num" w:pos="720"/>
        </w:tabs>
        <w:ind w:left="720" w:hanging="720"/>
      </w:pPr>
      <w:rPr>
        <w:rFonts w:hint="default"/>
      </w:rPr>
    </w:lvl>
    <w:lvl w:ilvl="3">
      <w:start w:val="1"/>
      <w:numFmt w:val="lowerLetter"/>
      <w:lvlText w:val="%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nsid w:val="2CEE7388"/>
    <w:multiLevelType w:val="hybridMultilevel"/>
    <w:tmpl w:val="10444A16"/>
    <w:lvl w:ilvl="0" w:tplc="0409000F">
      <w:start w:val="1"/>
      <w:numFmt w:val="decimal"/>
      <w:lvlText w:val="%1."/>
      <w:lvlJc w:val="left"/>
      <w:pPr>
        <w:tabs>
          <w:tab w:val="num" w:pos="1080"/>
        </w:tabs>
        <w:ind w:left="1080" w:hanging="360"/>
      </w:p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nsid w:val="2D315ED0"/>
    <w:multiLevelType w:val="hybridMultilevel"/>
    <w:tmpl w:val="1FA8D210"/>
    <w:lvl w:ilvl="0" w:tplc="F404C8D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2D9E3BA3"/>
    <w:multiLevelType w:val="multilevel"/>
    <w:tmpl w:val="0A5CEC62"/>
    <w:lvl w:ilvl="0">
      <w:start w:val="5"/>
      <w:numFmt w:val="decimal"/>
      <w:pStyle w:val="Heading3"/>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6">
    <w:nsid w:val="2E0C466C"/>
    <w:multiLevelType w:val="singleLevel"/>
    <w:tmpl w:val="ADCAD1F8"/>
    <w:lvl w:ilvl="0">
      <w:start w:val="1"/>
      <w:numFmt w:val="decimal"/>
      <w:lvlText w:val="%1)"/>
      <w:legacy w:legacy="1" w:legacySpace="120" w:legacyIndent="720"/>
      <w:lvlJc w:val="left"/>
      <w:pPr>
        <w:ind w:left="720" w:hanging="720"/>
      </w:pPr>
    </w:lvl>
  </w:abstractNum>
  <w:abstractNum w:abstractNumId="27">
    <w:nsid w:val="2FF0382C"/>
    <w:multiLevelType w:val="hybridMultilevel"/>
    <w:tmpl w:val="5D562DF0"/>
    <w:lvl w:ilvl="0" w:tplc="04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nsid w:val="339F174E"/>
    <w:multiLevelType w:val="hybridMultilevel"/>
    <w:tmpl w:val="881AE116"/>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nsid w:val="33BB5A16"/>
    <w:multiLevelType w:val="multilevel"/>
    <w:tmpl w:val="AAF4EE3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36807D8D"/>
    <w:multiLevelType w:val="hybridMultilevel"/>
    <w:tmpl w:val="DAE660EA"/>
    <w:lvl w:ilvl="0" w:tplc="04090005">
      <w:start w:val="1"/>
      <w:numFmt w:val="bullet"/>
      <w:lvlText w:val=""/>
      <w:lvlJc w:val="left"/>
      <w:pPr>
        <w:ind w:left="1440" w:hanging="360"/>
      </w:pPr>
      <w:rPr>
        <w:rFonts w:ascii="Wingdings" w:hAnsi="Wingding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1">
    <w:nsid w:val="3BCB2DE2"/>
    <w:multiLevelType w:val="hybridMultilevel"/>
    <w:tmpl w:val="F356EFBC"/>
    <w:lvl w:ilvl="0" w:tplc="04090005">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3BFB5CE5"/>
    <w:multiLevelType w:val="hybridMultilevel"/>
    <w:tmpl w:val="3468EB24"/>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3E076468"/>
    <w:multiLevelType w:val="multilevel"/>
    <w:tmpl w:val="12B4EAC0"/>
    <w:lvl w:ilvl="0">
      <w:start w:val="1"/>
      <w:numFmt w:val="decimal"/>
      <w:lvlText w:val="%1."/>
      <w:legacy w:legacy="1" w:legacySpace="120" w:legacyIndent="360"/>
      <w:lvlJc w:val="left"/>
      <w:pPr>
        <w:ind w:left="1530" w:hanging="360"/>
      </w:pPr>
    </w:lvl>
    <w:lvl w:ilvl="1">
      <w:numFmt w:val="decimal"/>
      <w:isLgl/>
      <w:lvlText w:val="%1.%2"/>
      <w:lvlJc w:val="left"/>
      <w:pPr>
        <w:tabs>
          <w:tab w:val="num" w:pos="1890"/>
        </w:tabs>
        <w:ind w:left="1890" w:hanging="720"/>
      </w:pPr>
      <w:rPr>
        <w:rFonts w:hint="default"/>
      </w:rPr>
    </w:lvl>
    <w:lvl w:ilvl="2">
      <w:start w:val="1"/>
      <w:numFmt w:val="decimal"/>
      <w:isLgl/>
      <w:lvlText w:val="%1.%2.%3"/>
      <w:lvlJc w:val="left"/>
      <w:pPr>
        <w:tabs>
          <w:tab w:val="num" w:pos="1890"/>
        </w:tabs>
        <w:ind w:left="1890" w:hanging="720"/>
      </w:pPr>
      <w:rPr>
        <w:rFonts w:hint="default"/>
      </w:rPr>
    </w:lvl>
    <w:lvl w:ilvl="3">
      <w:start w:val="1"/>
      <w:numFmt w:val="decimal"/>
      <w:isLgl/>
      <w:lvlText w:val="%1.%2.%3.%4"/>
      <w:lvlJc w:val="left"/>
      <w:pPr>
        <w:tabs>
          <w:tab w:val="num" w:pos="2250"/>
        </w:tabs>
        <w:ind w:left="2250" w:hanging="1080"/>
      </w:pPr>
      <w:rPr>
        <w:rFonts w:hint="default"/>
      </w:rPr>
    </w:lvl>
    <w:lvl w:ilvl="4">
      <w:start w:val="1"/>
      <w:numFmt w:val="decimal"/>
      <w:isLgl/>
      <w:lvlText w:val="%1.%2.%3.%4.%5"/>
      <w:lvlJc w:val="left"/>
      <w:pPr>
        <w:tabs>
          <w:tab w:val="num" w:pos="2610"/>
        </w:tabs>
        <w:ind w:left="2610" w:hanging="1440"/>
      </w:pPr>
      <w:rPr>
        <w:rFonts w:hint="default"/>
      </w:rPr>
    </w:lvl>
    <w:lvl w:ilvl="5">
      <w:start w:val="1"/>
      <w:numFmt w:val="decimal"/>
      <w:isLgl/>
      <w:lvlText w:val="%1.%2.%3.%4.%5.%6"/>
      <w:lvlJc w:val="left"/>
      <w:pPr>
        <w:tabs>
          <w:tab w:val="num" w:pos="2610"/>
        </w:tabs>
        <w:ind w:left="2610" w:hanging="1440"/>
      </w:pPr>
      <w:rPr>
        <w:rFonts w:hint="default"/>
      </w:rPr>
    </w:lvl>
    <w:lvl w:ilvl="6">
      <w:start w:val="1"/>
      <w:numFmt w:val="decimal"/>
      <w:isLgl/>
      <w:lvlText w:val="%1.%2.%3.%4.%5.%6.%7"/>
      <w:lvlJc w:val="left"/>
      <w:pPr>
        <w:tabs>
          <w:tab w:val="num" w:pos="2970"/>
        </w:tabs>
        <w:ind w:left="2970" w:hanging="1800"/>
      </w:pPr>
      <w:rPr>
        <w:rFonts w:hint="default"/>
      </w:rPr>
    </w:lvl>
    <w:lvl w:ilvl="7">
      <w:start w:val="1"/>
      <w:numFmt w:val="decimal"/>
      <w:isLgl/>
      <w:lvlText w:val="%1.%2.%3.%4.%5.%6.%7.%8"/>
      <w:lvlJc w:val="left"/>
      <w:pPr>
        <w:tabs>
          <w:tab w:val="num" w:pos="3330"/>
        </w:tabs>
        <w:ind w:left="3330" w:hanging="2160"/>
      </w:pPr>
      <w:rPr>
        <w:rFonts w:hint="default"/>
      </w:rPr>
    </w:lvl>
    <w:lvl w:ilvl="8">
      <w:start w:val="1"/>
      <w:numFmt w:val="decimal"/>
      <w:isLgl/>
      <w:lvlText w:val="%1.%2.%3.%4.%5.%6.%7.%8.%9"/>
      <w:lvlJc w:val="left"/>
      <w:pPr>
        <w:tabs>
          <w:tab w:val="num" w:pos="3330"/>
        </w:tabs>
        <w:ind w:left="3330" w:hanging="2160"/>
      </w:pPr>
      <w:rPr>
        <w:rFonts w:hint="default"/>
      </w:rPr>
    </w:lvl>
  </w:abstractNum>
  <w:abstractNum w:abstractNumId="34">
    <w:nsid w:val="3E3DF568"/>
    <w:multiLevelType w:val="hybridMultilevel"/>
    <w:tmpl w:val="B6F4BCA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nsid w:val="3FBD7A97"/>
    <w:multiLevelType w:val="hybridMultilevel"/>
    <w:tmpl w:val="9AA0814C"/>
    <w:lvl w:ilvl="0" w:tplc="CC8243E8">
      <w:start w:val="1"/>
      <w:numFmt w:val="bullet"/>
      <w:lvlText w:val=""/>
      <w:lvlJc w:val="left"/>
      <w:pPr>
        <w:tabs>
          <w:tab w:val="num" w:pos="720"/>
        </w:tabs>
        <w:ind w:left="720" w:hanging="360"/>
      </w:pPr>
      <w:rPr>
        <w:rFonts w:ascii="Symbol" w:hAnsi="Symbol" w:hint="default"/>
        <w:sz w:val="20"/>
      </w:rPr>
    </w:lvl>
    <w:lvl w:ilvl="1" w:tplc="ACA61134" w:tentative="1">
      <w:start w:val="1"/>
      <w:numFmt w:val="bullet"/>
      <w:lvlText w:val="o"/>
      <w:lvlJc w:val="left"/>
      <w:pPr>
        <w:tabs>
          <w:tab w:val="num" w:pos="1440"/>
        </w:tabs>
        <w:ind w:left="1440" w:hanging="360"/>
      </w:pPr>
      <w:rPr>
        <w:rFonts w:ascii="Courier New" w:hAnsi="Courier New" w:hint="default"/>
        <w:sz w:val="20"/>
      </w:rPr>
    </w:lvl>
    <w:lvl w:ilvl="2" w:tplc="58D092DC" w:tentative="1">
      <w:start w:val="1"/>
      <w:numFmt w:val="bullet"/>
      <w:lvlText w:val=""/>
      <w:lvlJc w:val="left"/>
      <w:pPr>
        <w:tabs>
          <w:tab w:val="num" w:pos="2160"/>
        </w:tabs>
        <w:ind w:left="2160" w:hanging="360"/>
      </w:pPr>
      <w:rPr>
        <w:rFonts w:ascii="Wingdings" w:hAnsi="Wingdings" w:hint="default"/>
        <w:sz w:val="20"/>
      </w:rPr>
    </w:lvl>
    <w:lvl w:ilvl="3" w:tplc="732849F2" w:tentative="1">
      <w:start w:val="1"/>
      <w:numFmt w:val="bullet"/>
      <w:lvlText w:val=""/>
      <w:lvlJc w:val="left"/>
      <w:pPr>
        <w:tabs>
          <w:tab w:val="num" w:pos="2880"/>
        </w:tabs>
        <w:ind w:left="2880" w:hanging="360"/>
      </w:pPr>
      <w:rPr>
        <w:rFonts w:ascii="Wingdings" w:hAnsi="Wingdings" w:hint="default"/>
        <w:sz w:val="20"/>
      </w:rPr>
    </w:lvl>
    <w:lvl w:ilvl="4" w:tplc="5896DFE4" w:tentative="1">
      <w:start w:val="1"/>
      <w:numFmt w:val="bullet"/>
      <w:lvlText w:val=""/>
      <w:lvlJc w:val="left"/>
      <w:pPr>
        <w:tabs>
          <w:tab w:val="num" w:pos="3600"/>
        </w:tabs>
        <w:ind w:left="3600" w:hanging="360"/>
      </w:pPr>
      <w:rPr>
        <w:rFonts w:ascii="Wingdings" w:hAnsi="Wingdings" w:hint="default"/>
        <w:sz w:val="20"/>
      </w:rPr>
    </w:lvl>
    <w:lvl w:ilvl="5" w:tplc="AD623AA4" w:tentative="1">
      <w:start w:val="1"/>
      <w:numFmt w:val="bullet"/>
      <w:lvlText w:val=""/>
      <w:lvlJc w:val="left"/>
      <w:pPr>
        <w:tabs>
          <w:tab w:val="num" w:pos="4320"/>
        </w:tabs>
        <w:ind w:left="4320" w:hanging="360"/>
      </w:pPr>
      <w:rPr>
        <w:rFonts w:ascii="Wingdings" w:hAnsi="Wingdings" w:hint="default"/>
        <w:sz w:val="20"/>
      </w:rPr>
    </w:lvl>
    <w:lvl w:ilvl="6" w:tplc="2018B2A4" w:tentative="1">
      <w:start w:val="1"/>
      <w:numFmt w:val="bullet"/>
      <w:lvlText w:val=""/>
      <w:lvlJc w:val="left"/>
      <w:pPr>
        <w:tabs>
          <w:tab w:val="num" w:pos="5040"/>
        </w:tabs>
        <w:ind w:left="5040" w:hanging="360"/>
      </w:pPr>
      <w:rPr>
        <w:rFonts w:ascii="Wingdings" w:hAnsi="Wingdings" w:hint="default"/>
        <w:sz w:val="20"/>
      </w:rPr>
    </w:lvl>
    <w:lvl w:ilvl="7" w:tplc="CD860EB0" w:tentative="1">
      <w:start w:val="1"/>
      <w:numFmt w:val="bullet"/>
      <w:lvlText w:val=""/>
      <w:lvlJc w:val="left"/>
      <w:pPr>
        <w:tabs>
          <w:tab w:val="num" w:pos="5760"/>
        </w:tabs>
        <w:ind w:left="5760" w:hanging="360"/>
      </w:pPr>
      <w:rPr>
        <w:rFonts w:ascii="Wingdings" w:hAnsi="Wingdings" w:hint="default"/>
        <w:sz w:val="20"/>
      </w:rPr>
    </w:lvl>
    <w:lvl w:ilvl="8" w:tplc="C764FC58" w:tentative="1">
      <w:start w:val="1"/>
      <w:numFmt w:val="bullet"/>
      <w:lvlText w:val=""/>
      <w:lvlJc w:val="left"/>
      <w:pPr>
        <w:tabs>
          <w:tab w:val="num" w:pos="6480"/>
        </w:tabs>
        <w:ind w:left="6480" w:hanging="360"/>
      </w:pPr>
      <w:rPr>
        <w:rFonts w:ascii="Wingdings" w:hAnsi="Wingdings" w:hint="default"/>
        <w:sz w:val="20"/>
      </w:rPr>
    </w:lvl>
  </w:abstractNum>
  <w:abstractNum w:abstractNumId="36">
    <w:nsid w:val="40F53DA5"/>
    <w:multiLevelType w:val="hybridMultilevel"/>
    <w:tmpl w:val="DBDE6A56"/>
    <w:lvl w:ilvl="0" w:tplc="3D543C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431B136A"/>
    <w:multiLevelType w:val="hybridMultilevel"/>
    <w:tmpl w:val="B9FEF1F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8">
    <w:nsid w:val="445B235B"/>
    <w:multiLevelType w:val="hybridMultilevel"/>
    <w:tmpl w:val="2D184D1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nsid w:val="44AA7172"/>
    <w:multiLevelType w:val="hybridMultilevel"/>
    <w:tmpl w:val="FEAEF862"/>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40">
    <w:nsid w:val="44C56EAD"/>
    <w:multiLevelType w:val="hybridMultilevel"/>
    <w:tmpl w:val="4BF4616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4591120D"/>
    <w:multiLevelType w:val="hybridMultilevel"/>
    <w:tmpl w:val="0D26C9A6"/>
    <w:lvl w:ilvl="0" w:tplc="111CD4F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46394E0B"/>
    <w:multiLevelType w:val="hybridMultilevel"/>
    <w:tmpl w:val="66F8A84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47D44B0A"/>
    <w:multiLevelType w:val="hybridMultilevel"/>
    <w:tmpl w:val="10444A16"/>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4">
    <w:nsid w:val="493B2B7C"/>
    <w:multiLevelType w:val="hybridMultilevel"/>
    <w:tmpl w:val="F2541816"/>
    <w:lvl w:ilvl="0" w:tplc="04090005">
      <w:start w:val="1"/>
      <w:numFmt w:val="bullet"/>
      <w:lvlText w:val=""/>
      <w:lvlJc w:val="left"/>
      <w:pPr>
        <w:ind w:left="1440" w:hanging="360"/>
      </w:pPr>
      <w:rPr>
        <w:rFonts w:ascii="Wingdings" w:hAnsi="Wingding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45">
    <w:nsid w:val="49701771"/>
    <w:multiLevelType w:val="hybridMultilevel"/>
    <w:tmpl w:val="EEDC2D34"/>
    <w:lvl w:ilvl="0" w:tplc="04090005">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4E4F000C"/>
    <w:multiLevelType w:val="hybridMultilevel"/>
    <w:tmpl w:val="CA02476C"/>
    <w:lvl w:ilvl="0" w:tplc="8D9E8C00">
      <w:start w:val="1"/>
      <w:numFmt w:val="lowerLetter"/>
      <w:lvlText w:val="(%1)"/>
      <w:lvlJc w:val="left"/>
      <w:pPr>
        <w:ind w:left="720" w:hanging="360"/>
      </w:pPr>
      <w:rPr>
        <w:rFonts w:ascii="Times New Roman" w:eastAsia="Times New Roman" w:hAnsi="Times New Roman" w:cs="Times New Roman"/>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7">
    <w:nsid w:val="5028574C"/>
    <w:multiLevelType w:val="hybridMultilevel"/>
    <w:tmpl w:val="73FC0A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nsid w:val="50883CEF"/>
    <w:multiLevelType w:val="hybridMultilevel"/>
    <w:tmpl w:val="CACA3A8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nsid w:val="5307693D"/>
    <w:multiLevelType w:val="multilevel"/>
    <w:tmpl w:val="A656C9FC"/>
    <w:lvl w:ilvl="0">
      <w:start w:val="1"/>
      <w:numFmt w:val="decimal"/>
      <w:suff w:val="nothing"/>
      <w:lvlText w:val="ARTICLE %1"/>
      <w:lvlJc w:val="left"/>
      <w:pPr>
        <w:ind w:left="0" w:firstLine="0"/>
      </w:pPr>
    </w:lvl>
    <w:lvl w:ilvl="1">
      <w:start w:val="1"/>
      <w:numFmt w:val="decimal"/>
      <w:lvlText w:val="Section %1.%2"/>
      <w:lvlJc w:val="left"/>
      <w:pPr>
        <w:tabs>
          <w:tab w:val="num" w:pos="1613"/>
        </w:tabs>
        <w:ind w:left="0" w:firstLine="0"/>
      </w:pPr>
    </w:lvl>
    <w:lvl w:ilvl="2">
      <w:start w:val="1"/>
      <w:numFmt w:val="decimal"/>
      <w:lvlText w:val="(%3)"/>
      <w:lvlJc w:val="left"/>
      <w:pPr>
        <w:ind w:left="720" w:hanging="720"/>
      </w:pPr>
    </w:lvl>
    <w:lvl w:ilvl="3">
      <w:start w:val="1"/>
      <w:numFmt w:val="lowerLetter"/>
      <w:lvlText w:val="(%4)"/>
      <w:lvlJc w:val="left"/>
      <w:pPr>
        <w:ind w:left="1440" w:hanging="720"/>
      </w:pPr>
    </w:lvl>
    <w:lvl w:ilvl="4">
      <w:start w:val="1"/>
      <w:numFmt w:val="lowerRoman"/>
      <w:lvlText w:val="(%5)"/>
      <w:lvlJc w:val="left"/>
      <w:pPr>
        <w:ind w:left="2160" w:hanging="720"/>
      </w:pPr>
    </w:lvl>
    <w:lvl w:ilvl="5">
      <w:start w:val="1"/>
      <w:numFmt w:val="upperLetter"/>
      <w:lvlText w:val="(%6)"/>
      <w:lvlJc w:val="left"/>
      <w:pPr>
        <w:ind w:left="2880" w:hanging="720"/>
      </w:pPr>
    </w:lvl>
    <w:lvl w:ilvl="6">
      <w:start w:val="1"/>
      <w:numFmt w:val="lowerRoman"/>
      <w:pStyle w:val="Lnum1"/>
      <w:lvlText w:val="(%7)"/>
      <w:lvlJc w:val="left"/>
      <w:pPr>
        <w:ind w:left="5040" w:hanging="720"/>
      </w:pPr>
    </w:lvl>
    <w:lvl w:ilvl="7">
      <w:start w:val="1"/>
      <w:numFmt w:val="upperLetter"/>
      <w:pStyle w:val="Lnum2"/>
      <w:lvlText w:val="(%8)"/>
      <w:lvlJc w:val="left"/>
      <w:pPr>
        <w:ind w:left="5760" w:hanging="720"/>
      </w:pPr>
    </w:lvl>
    <w:lvl w:ilvl="8">
      <w:start w:val="1"/>
      <w:numFmt w:val="upperRoman"/>
      <w:pStyle w:val="Lnum3"/>
      <w:lvlText w:val="(%9)"/>
      <w:lvlJc w:val="left"/>
      <w:pPr>
        <w:ind w:left="6480" w:hanging="720"/>
      </w:pPr>
    </w:lvl>
  </w:abstractNum>
  <w:abstractNum w:abstractNumId="50">
    <w:nsid w:val="55E03D64"/>
    <w:multiLevelType w:val="multilevel"/>
    <w:tmpl w:val="A8182BB4"/>
    <w:lvl w:ilvl="0">
      <w:start w:val="2"/>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1">
    <w:nsid w:val="562D37DB"/>
    <w:multiLevelType w:val="singleLevel"/>
    <w:tmpl w:val="7AFECDEC"/>
    <w:lvl w:ilvl="0">
      <w:start w:val="1"/>
      <w:numFmt w:val="decimal"/>
      <w:lvlText w:val="%1."/>
      <w:legacy w:legacy="1" w:legacySpace="120" w:legacyIndent="360"/>
      <w:lvlJc w:val="left"/>
      <w:pPr>
        <w:ind w:left="1440" w:hanging="360"/>
      </w:pPr>
    </w:lvl>
  </w:abstractNum>
  <w:abstractNum w:abstractNumId="52">
    <w:nsid w:val="567352D7"/>
    <w:multiLevelType w:val="hybridMultilevel"/>
    <w:tmpl w:val="84649180"/>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53">
    <w:nsid w:val="56F65F1C"/>
    <w:multiLevelType w:val="hybridMultilevel"/>
    <w:tmpl w:val="F41A5248"/>
    <w:lvl w:ilvl="0" w:tplc="E56CE1C4">
      <w:start w:val="1"/>
      <w:numFmt w:val="bullet"/>
      <w:lvlText w:val=""/>
      <w:lvlJc w:val="left"/>
      <w:pPr>
        <w:tabs>
          <w:tab w:val="num" w:pos="720"/>
        </w:tabs>
        <w:ind w:left="720" w:hanging="360"/>
      </w:pPr>
      <w:rPr>
        <w:rFonts w:ascii="Wingdings" w:hAnsi="Wingdings" w:hint="default"/>
      </w:rPr>
    </w:lvl>
    <w:lvl w:ilvl="1" w:tplc="A9024BCC" w:tentative="1">
      <w:start w:val="1"/>
      <w:numFmt w:val="bullet"/>
      <w:lvlText w:val=""/>
      <w:lvlJc w:val="left"/>
      <w:pPr>
        <w:tabs>
          <w:tab w:val="num" w:pos="1440"/>
        </w:tabs>
        <w:ind w:left="1440" w:hanging="360"/>
      </w:pPr>
      <w:rPr>
        <w:rFonts w:ascii="Wingdings" w:hAnsi="Wingdings" w:hint="default"/>
      </w:rPr>
    </w:lvl>
    <w:lvl w:ilvl="2" w:tplc="68808014" w:tentative="1">
      <w:start w:val="1"/>
      <w:numFmt w:val="bullet"/>
      <w:lvlText w:val=""/>
      <w:lvlJc w:val="left"/>
      <w:pPr>
        <w:tabs>
          <w:tab w:val="num" w:pos="2160"/>
        </w:tabs>
        <w:ind w:left="2160" w:hanging="360"/>
      </w:pPr>
      <w:rPr>
        <w:rFonts w:ascii="Wingdings" w:hAnsi="Wingdings" w:hint="default"/>
      </w:rPr>
    </w:lvl>
    <w:lvl w:ilvl="3" w:tplc="052CDD0A" w:tentative="1">
      <w:start w:val="1"/>
      <w:numFmt w:val="bullet"/>
      <w:lvlText w:val=""/>
      <w:lvlJc w:val="left"/>
      <w:pPr>
        <w:tabs>
          <w:tab w:val="num" w:pos="2880"/>
        </w:tabs>
        <w:ind w:left="2880" w:hanging="360"/>
      </w:pPr>
      <w:rPr>
        <w:rFonts w:ascii="Wingdings" w:hAnsi="Wingdings" w:hint="default"/>
      </w:rPr>
    </w:lvl>
    <w:lvl w:ilvl="4" w:tplc="4F70E3FE" w:tentative="1">
      <w:start w:val="1"/>
      <w:numFmt w:val="bullet"/>
      <w:lvlText w:val=""/>
      <w:lvlJc w:val="left"/>
      <w:pPr>
        <w:tabs>
          <w:tab w:val="num" w:pos="3600"/>
        </w:tabs>
        <w:ind w:left="3600" w:hanging="360"/>
      </w:pPr>
      <w:rPr>
        <w:rFonts w:ascii="Wingdings" w:hAnsi="Wingdings" w:hint="default"/>
      </w:rPr>
    </w:lvl>
    <w:lvl w:ilvl="5" w:tplc="3D427BDA" w:tentative="1">
      <w:start w:val="1"/>
      <w:numFmt w:val="bullet"/>
      <w:lvlText w:val=""/>
      <w:lvlJc w:val="left"/>
      <w:pPr>
        <w:tabs>
          <w:tab w:val="num" w:pos="4320"/>
        </w:tabs>
        <w:ind w:left="4320" w:hanging="360"/>
      </w:pPr>
      <w:rPr>
        <w:rFonts w:ascii="Wingdings" w:hAnsi="Wingdings" w:hint="default"/>
      </w:rPr>
    </w:lvl>
    <w:lvl w:ilvl="6" w:tplc="FB2EB53E" w:tentative="1">
      <w:start w:val="1"/>
      <w:numFmt w:val="bullet"/>
      <w:lvlText w:val=""/>
      <w:lvlJc w:val="left"/>
      <w:pPr>
        <w:tabs>
          <w:tab w:val="num" w:pos="5040"/>
        </w:tabs>
        <w:ind w:left="5040" w:hanging="360"/>
      </w:pPr>
      <w:rPr>
        <w:rFonts w:ascii="Wingdings" w:hAnsi="Wingdings" w:hint="default"/>
      </w:rPr>
    </w:lvl>
    <w:lvl w:ilvl="7" w:tplc="B3185452" w:tentative="1">
      <w:start w:val="1"/>
      <w:numFmt w:val="bullet"/>
      <w:lvlText w:val=""/>
      <w:lvlJc w:val="left"/>
      <w:pPr>
        <w:tabs>
          <w:tab w:val="num" w:pos="5760"/>
        </w:tabs>
        <w:ind w:left="5760" w:hanging="360"/>
      </w:pPr>
      <w:rPr>
        <w:rFonts w:ascii="Wingdings" w:hAnsi="Wingdings" w:hint="default"/>
      </w:rPr>
    </w:lvl>
    <w:lvl w:ilvl="8" w:tplc="369C83D8" w:tentative="1">
      <w:start w:val="1"/>
      <w:numFmt w:val="bullet"/>
      <w:lvlText w:val=""/>
      <w:lvlJc w:val="left"/>
      <w:pPr>
        <w:tabs>
          <w:tab w:val="num" w:pos="6480"/>
        </w:tabs>
        <w:ind w:left="6480" w:hanging="360"/>
      </w:pPr>
      <w:rPr>
        <w:rFonts w:ascii="Wingdings" w:hAnsi="Wingdings" w:hint="default"/>
      </w:rPr>
    </w:lvl>
  </w:abstractNum>
  <w:abstractNum w:abstractNumId="54">
    <w:nsid w:val="582A0081"/>
    <w:multiLevelType w:val="hybridMultilevel"/>
    <w:tmpl w:val="A8AEA842"/>
    <w:lvl w:ilvl="0" w:tplc="7ECCEB0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587006F4"/>
    <w:multiLevelType w:val="multilevel"/>
    <w:tmpl w:val="F0E2A768"/>
    <w:lvl w:ilvl="0">
      <w:start w:val="3"/>
      <w:numFmt w:val="decimal"/>
      <w:lvlText w:val="%1"/>
      <w:lvlJc w:val="left"/>
      <w:pPr>
        <w:tabs>
          <w:tab w:val="num" w:pos="645"/>
        </w:tabs>
        <w:ind w:left="645" w:hanging="645"/>
      </w:pPr>
      <w:rPr>
        <w:rFonts w:hint="default"/>
      </w:rPr>
    </w:lvl>
    <w:lvl w:ilvl="1">
      <w:start w:val="2"/>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6">
    <w:nsid w:val="59804D60"/>
    <w:multiLevelType w:val="multilevel"/>
    <w:tmpl w:val="5516A8E0"/>
    <w:lvl w:ilvl="0">
      <w:start w:val="1"/>
      <w:numFmt w:val="decimal"/>
      <w:lvlText w:val="%1.0"/>
      <w:lvlJc w:val="left"/>
      <w:pPr>
        <w:tabs>
          <w:tab w:val="num" w:pos="420"/>
        </w:tabs>
        <w:ind w:left="420" w:hanging="420"/>
      </w:pPr>
      <w:rPr>
        <w:rFonts w:hint="default"/>
      </w:rPr>
    </w:lvl>
    <w:lvl w:ilvl="1">
      <w:start w:val="1"/>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57">
    <w:nsid w:val="6346494B"/>
    <w:multiLevelType w:val="hybridMultilevel"/>
    <w:tmpl w:val="2282DAB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8">
    <w:nsid w:val="65763EC5"/>
    <w:multiLevelType w:val="hybridMultilevel"/>
    <w:tmpl w:val="A830C98C"/>
    <w:lvl w:ilvl="0" w:tplc="85186424">
      <w:start w:val="1"/>
      <w:numFmt w:val="decimal"/>
      <w:pStyle w:val="CriteriaHeaders2"/>
      <w:lvlText w:val="%1."/>
      <w:lvlJc w:val="left"/>
      <w:pPr>
        <w:tabs>
          <w:tab w:val="num" w:pos="720"/>
        </w:tabs>
        <w:ind w:left="720" w:hanging="360"/>
      </w:pPr>
      <w:rPr>
        <w:rFonts w:ascii="Times New Roman" w:hAnsi="Times New Roman" w:cs="Times New Roman" w:hint="default"/>
        <w:b/>
        <w:i w:val="0"/>
        <w:sz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9">
    <w:nsid w:val="658B5A40"/>
    <w:multiLevelType w:val="hybridMultilevel"/>
    <w:tmpl w:val="1E365CB2"/>
    <w:lvl w:ilvl="0" w:tplc="DC3EBE74">
      <w:start w:val="1"/>
      <w:numFmt w:val="decimal"/>
      <w:lvlText w:val="%1."/>
      <w:lvlJc w:val="left"/>
      <w:pPr>
        <w:tabs>
          <w:tab w:val="num" w:pos="1080"/>
        </w:tabs>
        <w:ind w:left="1080" w:hanging="360"/>
      </w:pPr>
      <w:rPr>
        <w:rFonts w:hint="default"/>
      </w:rPr>
    </w:lvl>
    <w:lvl w:ilvl="1" w:tplc="CACED1F2">
      <w:start w:val="1"/>
      <w:numFmt w:val="lowerLetter"/>
      <w:lvlText w:val="%2)"/>
      <w:lvlJc w:val="left"/>
      <w:pPr>
        <w:tabs>
          <w:tab w:val="num" w:pos="540"/>
        </w:tabs>
        <w:ind w:left="540" w:hanging="360"/>
      </w:pPr>
      <w:rPr>
        <w:rFonts w:hint="default"/>
        <w:b w:val="0"/>
        <w:i w:val="0"/>
      </w:rPr>
    </w:lvl>
    <w:lvl w:ilvl="2" w:tplc="0409001B">
      <w:start w:val="1"/>
      <w:numFmt w:val="lowerRoman"/>
      <w:lvlText w:val="%3."/>
      <w:lvlJc w:val="right"/>
      <w:pPr>
        <w:tabs>
          <w:tab w:val="num" w:pos="1260"/>
        </w:tabs>
        <w:ind w:left="1260" w:hanging="180"/>
      </w:pPr>
    </w:lvl>
    <w:lvl w:ilvl="3" w:tplc="0409000F">
      <w:start w:val="1"/>
      <w:numFmt w:val="decimal"/>
      <w:lvlText w:val="%4."/>
      <w:lvlJc w:val="left"/>
      <w:pPr>
        <w:tabs>
          <w:tab w:val="num" w:pos="1980"/>
        </w:tabs>
        <w:ind w:left="1980" w:hanging="360"/>
      </w:pPr>
    </w:lvl>
    <w:lvl w:ilvl="4" w:tplc="04090019">
      <w:start w:val="1"/>
      <w:numFmt w:val="lowerLetter"/>
      <w:lvlText w:val="%5."/>
      <w:lvlJc w:val="left"/>
      <w:pPr>
        <w:tabs>
          <w:tab w:val="num" w:pos="2700"/>
        </w:tabs>
        <w:ind w:left="2700" w:hanging="360"/>
      </w:pPr>
    </w:lvl>
    <w:lvl w:ilvl="5" w:tplc="0409001B">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60">
    <w:nsid w:val="6C537B1B"/>
    <w:multiLevelType w:val="hybridMultilevel"/>
    <w:tmpl w:val="F6A4AE2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1">
    <w:nsid w:val="6E615FC7"/>
    <w:multiLevelType w:val="hybridMultilevel"/>
    <w:tmpl w:val="FDB6B352"/>
    <w:lvl w:ilvl="0" w:tplc="0409000F">
      <w:start w:val="1"/>
      <w:numFmt w:val="decimal"/>
      <w:lvlText w:val="%1."/>
      <w:lvlJc w:val="left"/>
      <w:pPr>
        <w:tabs>
          <w:tab w:val="num" w:pos="1440"/>
        </w:tabs>
        <w:ind w:left="1440" w:hanging="360"/>
      </w:pPr>
    </w:lvl>
    <w:lvl w:ilvl="1" w:tplc="C5A02510">
      <w:start w:val="1"/>
      <w:numFmt w:val="decimal"/>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2">
    <w:nsid w:val="729224AC"/>
    <w:multiLevelType w:val="hybridMultilevel"/>
    <w:tmpl w:val="2FFADDF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nsid w:val="7B59660B"/>
    <w:multiLevelType w:val="hybridMultilevel"/>
    <w:tmpl w:val="6EC4E450"/>
    <w:lvl w:ilvl="0" w:tplc="A5A2BEC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nsid w:val="7BDE396F"/>
    <w:multiLevelType w:val="hybridMultilevel"/>
    <w:tmpl w:val="9558D232"/>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825EC716">
      <w:start w:val="1"/>
      <w:numFmt w:val="decimal"/>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5">
    <w:nsid w:val="7D9812A6"/>
    <w:multiLevelType w:val="multilevel"/>
    <w:tmpl w:val="E4B20B5A"/>
    <w:lvl w:ilvl="0">
      <w:start w:val="4"/>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num w:numId="1">
    <w:abstractNumId w:val="25"/>
  </w:num>
  <w:num w:numId="2">
    <w:abstractNumId w:val="64"/>
  </w:num>
  <w:num w:numId="3">
    <w:abstractNumId w:val="2"/>
    <w:lvlOverride w:ilvl="0">
      <w:lvl w:ilvl="0">
        <w:numFmt w:val="bullet"/>
        <w:lvlText w:val=""/>
        <w:legacy w:legacy="1" w:legacySpace="120" w:legacyIndent="360"/>
        <w:lvlJc w:val="left"/>
        <w:pPr>
          <w:ind w:left="0" w:hanging="360"/>
        </w:pPr>
        <w:rPr>
          <w:rFonts w:ascii="Wingdings" w:hAnsi="Wingdings" w:hint="default"/>
        </w:rPr>
      </w:lvl>
    </w:lvlOverride>
  </w:num>
  <w:num w:numId="4">
    <w:abstractNumId w:val="38"/>
  </w:num>
  <w:num w:numId="5">
    <w:abstractNumId w:val="50"/>
  </w:num>
  <w:num w:numId="6">
    <w:abstractNumId w:val="32"/>
  </w:num>
  <w:num w:numId="7">
    <w:abstractNumId w:val="49"/>
  </w:num>
  <w:num w:numId="8">
    <w:abstractNumId w:val="2"/>
    <w:lvlOverride w:ilvl="0">
      <w:lvl w:ilvl="0">
        <w:numFmt w:val="bullet"/>
        <w:lvlText w:val="Ø"/>
        <w:legacy w:legacy="1" w:legacySpace="120" w:legacyIndent="360"/>
        <w:lvlJc w:val="left"/>
        <w:pPr>
          <w:ind w:left="720" w:hanging="360"/>
        </w:pPr>
      </w:lvl>
    </w:lvlOverride>
  </w:num>
  <w:num w:numId="9">
    <w:abstractNumId w:val="2"/>
    <w:lvlOverride w:ilvl="0">
      <w:lvl w:ilvl="0">
        <w:start w:val="1"/>
        <w:numFmt w:val="bullet"/>
        <w:lvlText w:val=""/>
        <w:legacy w:legacy="1" w:legacySpace="120" w:legacyIndent="360"/>
        <w:lvlJc w:val="left"/>
        <w:pPr>
          <w:ind w:left="1440" w:hanging="360"/>
        </w:pPr>
        <w:rPr>
          <w:rFonts w:ascii="Symbol" w:hAnsi="Symbol" w:hint="default"/>
          <w:sz w:val="16"/>
        </w:rPr>
      </w:lvl>
    </w:lvlOverride>
  </w:num>
  <w:num w:numId="10">
    <w:abstractNumId w:val="33"/>
  </w:num>
  <w:num w:numId="11">
    <w:abstractNumId w:val="26"/>
  </w:num>
  <w:num w:numId="12">
    <w:abstractNumId w:val="2"/>
    <w:lvlOverride w:ilvl="0">
      <w:lvl w:ilvl="0">
        <w:numFmt w:val="bullet"/>
        <w:lvlText w:val=""/>
        <w:legacy w:legacy="1" w:legacySpace="0" w:legacyIndent="360"/>
        <w:lvlJc w:val="left"/>
        <w:rPr>
          <w:rFonts w:ascii="Symbol" w:hAnsi="Symbol" w:hint="default"/>
        </w:rPr>
      </w:lvl>
    </w:lvlOverride>
  </w:num>
  <w:num w:numId="13">
    <w:abstractNumId w:val="51"/>
  </w:num>
  <w:num w:numId="14">
    <w:abstractNumId w:val="51"/>
    <w:lvlOverride w:ilvl="0">
      <w:lvl w:ilvl="0">
        <w:start w:val="2"/>
        <w:numFmt w:val="decimal"/>
        <w:lvlText w:val="%1."/>
        <w:legacy w:legacy="1" w:legacySpace="120" w:legacyIndent="360"/>
        <w:lvlJc w:val="left"/>
        <w:pPr>
          <w:ind w:left="1440" w:hanging="360"/>
        </w:pPr>
      </w:lvl>
    </w:lvlOverride>
  </w:num>
  <w:num w:numId="15">
    <w:abstractNumId w:val="29"/>
  </w:num>
  <w:num w:numId="16">
    <w:abstractNumId w:val="48"/>
  </w:num>
  <w:num w:numId="17">
    <w:abstractNumId w:val="5"/>
  </w:num>
  <w:num w:numId="18">
    <w:abstractNumId w:val="65"/>
  </w:num>
  <w:num w:numId="19">
    <w:abstractNumId w:val="55"/>
  </w:num>
  <w:num w:numId="20">
    <w:abstractNumId w:val="62"/>
  </w:num>
  <w:num w:numId="21">
    <w:abstractNumId w:val="6"/>
  </w:num>
  <w:num w:numId="22">
    <w:abstractNumId w:val="56"/>
  </w:num>
  <w:num w:numId="23">
    <w:abstractNumId w:val="8"/>
  </w:num>
  <w:num w:numId="24">
    <w:abstractNumId w:val="18"/>
  </w:num>
  <w:num w:numId="25">
    <w:abstractNumId w:val="52"/>
  </w:num>
  <w:num w:numId="2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num>
  <w:num w:numId="28">
    <w:abstractNumId w:val="36"/>
  </w:num>
  <w:num w:numId="29">
    <w:abstractNumId w:val="35"/>
  </w:num>
  <w:num w:numId="30">
    <w:abstractNumId w:val="63"/>
  </w:num>
  <w:num w:numId="31">
    <w:abstractNumId w:val="57"/>
  </w:num>
  <w:num w:numId="32">
    <w:abstractNumId w:val="41"/>
  </w:num>
  <w:num w:numId="33">
    <w:abstractNumId w:val="34"/>
  </w:num>
  <w:num w:numId="34">
    <w:abstractNumId w:val="1"/>
  </w:num>
  <w:num w:numId="35">
    <w:abstractNumId w:val="0"/>
  </w:num>
  <w:num w:numId="36">
    <w:abstractNumId w:val="47"/>
  </w:num>
  <w:num w:numId="37">
    <w:abstractNumId w:val="15"/>
  </w:num>
  <w:num w:numId="38">
    <w:abstractNumId w:val="11"/>
  </w:num>
  <w:num w:numId="39">
    <w:abstractNumId w:val="21"/>
  </w:num>
  <w:num w:numId="40">
    <w:abstractNumId w:val="9"/>
  </w:num>
  <w:num w:numId="41">
    <w:abstractNumId w:val="4"/>
  </w:num>
  <w:num w:numId="42">
    <w:abstractNumId w:val="10"/>
  </w:num>
  <w:num w:numId="43">
    <w:abstractNumId w:val="42"/>
  </w:num>
  <w:num w:numId="44">
    <w:abstractNumId w:val="40"/>
  </w:num>
  <w:num w:numId="45">
    <w:abstractNumId w:val="20"/>
  </w:num>
  <w:num w:numId="46">
    <w:abstractNumId w:val="12"/>
  </w:num>
  <w:num w:numId="47">
    <w:abstractNumId w:val="60"/>
  </w:num>
  <w:num w:numId="48">
    <w:abstractNumId w:val="28"/>
  </w:num>
  <w:num w:numId="49">
    <w:abstractNumId w:val="43"/>
  </w:num>
  <w:num w:numId="50">
    <w:abstractNumId w:val="54"/>
  </w:num>
  <w:num w:numId="51">
    <w:abstractNumId w:val="24"/>
  </w:num>
  <w:num w:numId="52">
    <w:abstractNumId w:val="17"/>
  </w:num>
  <w:num w:numId="53">
    <w:abstractNumId w:val="3"/>
  </w:num>
  <w:num w:numId="54">
    <w:abstractNumId w:val="19"/>
  </w:num>
  <w:num w:numId="55">
    <w:abstractNumId w:val="59"/>
  </w:num>
  <w:num w:numId="56">
    <w:abstractNumId w:val="7"/>
  </w:num>
  <w:num w:numId="57">
    <w:abstractNumId w:val="23"/>
  </w:num>
  <w:num w:numId="58">
    <w:abstractNumId w:val="61"/>
  </w:num>
  <w:num w:numId="59">
    <w:abstractNumId w:val="53"/>
  </w:num>
  <w:num w:numId="60">
    <w:abstractNumId w:val="16"/>
  </w:num>
  <w:num w:numId="61">
    <w:abstractNumId w:val="30"/>
  </w:num>
  <w:num w:numId="62">
    <w:abstractNumId w:val="27"/>
  </w:num>
  <w:num w:numId="6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7"/>
  </w:num>
  <w:num w:numId="65">
    <w:abstractNumId w:val="13"/>
  </w:num>
  <w:num w:numId="66">
    <w:abstractNumId w:val="14"/>
  </w:num>
  <w:num w:numId="67">
    <w:abstractNumId w:val="39"/>
  </w:num>
  <w:num w:numId="68">
    <w:abstractNumId w:val="44"/>
  </w:num>
  <w:num w:numId="69">
    <w:abstractNumId w:val="31"/>
  </w:num>
  <w:num w:numId="70">
    <w:abstractNumId w:val="45"/>
  </w:num>
  <w:num w:numId="71">
    <w:abstractNumId w:val="46"/>
  </w:num>
  <w:numIdMacAtCleanup w:val="7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markup="0"/>
  <w:defaultTabStop w:val="720"/>
  <w:noPunctuationKerning/>
  <w:characterSpacingControl w:val="doNotCompress"/>
  <w:footnotePr>
    <w:footnote w:id="-1"/>
    <w:footnote w:id="0"/>
  </w:footnotePr>
  <w:endnotePr>
    <w:endnote w:id="-1"/>
    <w:endnote w:id="0"/>
  </w:endnotePr>
  <w:compat/>
  <w:rsids>
    <w:rsidRoot w:val="007C5E6B"/>
    <w:rsid w:val="00023A72"/>
    <w:rsid w:val="00065A3E"/>
    <w:rsid w:val="000A473B"/>
    <w:rsid w:val="000E04F1"/>
    <w:rsid w:val="001132C8"/>
    <w:rsid w:val="00122036"/>
    <w:rsid w:val="0014673D"/>
    <w:rsid w:val="00197375"/>
    <w:rsid w:val="001A1B81"/>
    <w:rsid w:val="001F2A8C"/>
    <w:rsid w:val="002107DD"/>
    <w:rsid w:val="0021434D"/>
    <w:rsid w:val="00256934"/>
    <w:rsid w:val="0029347B"/>
    <w:rsid w:val="002A5FAD"/>
    <w:rsid w:val="002A7EAE"/>
    <w:rsid w:val="002B2A20"/>
    <w:rsid w:val="002B59D1"/>
    <w:rsid w:val="0032671F"/>
    <w:rsid w:val="00340EB1"/>
    <w:rsid w:val="003519EE"/>
    <w:rsid w:val="00377D59"/>
    <w:rsid w:val="00391E3E"/>
    <w:rsid w:val="003A30DE"/>
    <w:rsid w:val="003B7A55"/>
    <w:rsid w:val="00417DE7"/>
    <w:rsid w:val="00436BD6"/>
    <w:rsid w:val="004654AB"/>
    <w:rsid w:val="0046555E"/>
    <w:rsid w:val="004A1135"/>
    <w:rsid w:val="004A3621"/>
    <w:rsid w:val="004E0107"/>
    <w:rsid w:val="004F2B40"/>
    <w:rsid w:val="00557AFC"/>
    <w:rsid w:val="005908CF"/>
    <w:rsid w:val="005B4CA1"/>
    <w:rsid w:val="0060132C"/>
    <w:rsid w:val="00634649"/>
    <w:rsid w:val="00672807"/>
    <w:rsid w:val="00684AE6"/>
    <w:rsid w:val="00693CEF"/>
    <w:rsid w:val="00695ABA"/>
    <w:rsid w:val="00695E87"/>
    <w:rsid w:val="006970F2"/>
    <w:rsid w:val="006E112E"/>
    <w:rsid w:val="00704706"/>
    <w:rsid w:val="00710206"/>
    <w:rsid w:val="0071376D"/>
    <w:rsid w:val="00733E89"/>
    <w:rsid w:val="007431C2"/>
    <w:rsid w:val="00746A1F"/>
    <w:rsid w:val="00770DD2"/>
    <w:rsid w:val="00794DF0"/>
    <w:rsid w:val="007C3A6A"/>
    <w:rsid w:val="007C5E6B"/>
    <w:rsid w:val="007D4EC8"/>
    <w:rsid w:val="007F334C"/>
    <w:rsid w:val="0080609A"/>
    <w:rsid w:val="00822DD6"/>
    <w:rsid w:val="008611DF"/>
    <w:rsid w:val="008729AF"/>
    <w:rsid w:val="00894095"/>
    <w:rsid w:val="00894679"/>
    <w:rsid w:val="008B7EEF"/>
    <w:rsid w:val="008D257F"/>
    <w:rsid w:val="008F252F"/>
    <w:rsid w:val="00933860"/>
    <w:rsid w:val="00943824"/>
    <w:rsid w:val="0096557F"/>
    <w:rsid w:val="00975D54"/>
    <w:rsid w:val="0097702B"/>
    <w:rsid w:val="00984399"/>
    <w:rsid w:val="009D1EFC"/>
    <w:rsid w:val="00A02E69"/>
    <w:rsid w:val="00A145AC"/>
    <w:rsid w:val="00A23DBB"/>
    <w:rsid w:val="00A4203F"/>
    <w:rsid w:val="00A44F85"/>
    <w:rsid w:val="00A477A6"/>
    <w:rsid w:val="00AA0C4B"/>
    <w:rsid w:val="00AA2F82"/>
    <w:rsid w:val="00AB2610"/>
    <w:rsid w:val="00AE4EDB"/>
    <w:rsid w:val="00AF6866"/>
    <w:rsid w:val="00B12873"/>
    <w:rsid w:val="00B7306B"/>
    <w:rsid w:val="00B81C83"/>
    <w:rsid w:val="00BC6A12"/>
    <w:rsid w:val="00BD6C28"/>
    <w:rsid w:val="00C00A70"/>
    <w:rsid w:val="00C03BB9"/>
    <w:rsid w:val="00C15C53"/>
    <w:rsid w:val="00C6036B"/>
    <w:rsid w:val="00C93CB0"/>
    <w:rsid w:val="00CA6DF9"/>
    <w:rsid w:val="00CE10A5"/>
    <w:rsid w:val="00CE2E8E"/>
    <w:rsid w:val="00CF51AE"/>
    <w:rsid w:val="00D43CA3"/>
    <w:rsid w:val="00D47002"/>
    <w:rsid w:val="00D768E6"/>
    <w:rsid w:val="00D77C60"/>
    <w:rsid w:val="00DC650C"/>
    <w:rsid w:val="00DD7594"/>
    <w:rsid w:val="00DE637E"/>
    <w:rsid w:val="00DF440A"/>
    <w:rsid w:val="00E144AF"/>
    <w:rsid w:val="00E14A03"/>
    <w:rsid w:val="00E15124"/>
    <w:rsid w:val="00E546F9"/>
    <w:rsid w:val="00E6623C"/>
    <w:rsid w:val="00EC7FBE"/>
    <w:rsid w:val="00EE1CA2"/>
    <w:rsid w:val="00F24DF1"/>
    <w:rsid w:val="00F41A55"/>
    <w:rsid w:val="00F56704"/>
    <w:rsid w:val="00F93290"/>
    <w:rsid w:val="00F95F56"/>
    <w:rsid w:val="00FC11CB"/>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4649"/>
    <w:rPr>
      <w:sz w:val="24"/>
      <w:szCs w:val="24"/>
      <w:lang w:eastAsia="en-US"/>
    </w:rPr>
  </w:style>
  <w:style w:type="paragraph" w:styleId="Heading1">
    <w:name w:val="heading 1"/>
    <w:basedOn w:val="Normal"/>
    <w:next w:val="Normal"/>
    <w:link w:val="Heading1Char"/>
    <w:uiPriority w:val="9"/>
    <w:qFormat/>
    <w:rsid w:val="00634649"/>
    <w:pPr>
      <w:keepNext/>
      <w:outlineLvl w:val="0"/>
    </w:pPr>
    <w:rPr>
      <w:b/>
      <w:bCs/>
    </w:rPr>
  </w:style>
  <w:style w:type="paragraph" w:styleId="Heading2">
    <w:name w:val="heading 2"/>
    <w:basedOn w:val="Normal"/>
    <w:next w:val="Normal"/>
    <w:qFormat/>
    <w:rsid w:val="00634649"/>
    <w:pPr>
      <w:keepNext/>
      <w:jc w:val="center"/>
      <w:outlineLvl w:val="1"/>
    </w:pPr>
    <w:rPr>
      <w:rFonts w:ascii="Arial" w:hAnsi="Arial" w:cs="Arial"/>
      <w:b/>
      <w:bCs/>
      <w:sz w:val="22"/>
    </w:rPr>
  </w:style>
  <w:style w:type="paragraph" w:styleId="Heading3">
    <w:name w:val="heading 3"/>
    <w:basedOn w:val="Normal"/>
    <w:next w:val="Normal"/>
    <w:qFormat/>
    <w:rsid w:val="00634649"/>
    <w:pPr>
      <w:keepNext/>
      <w:numPr>
        <w:numId w:val="1"/>
      </w:numPr>
      <w:outlineLvl w:val="2"/>
    </w:pPr>
    <w:rPr>
      <w:b/>
      <w:bCs/>
      <w:i/>
      <w:iCs/>
      <w:sz w:val="32"/>
      <w:lang w:val="en-US"/>
    </w:rPr>
  </w:style>
  <w:style w:type="paragraph" w:styleId="Heading4">
    <w:name w:val="heading 4"/>
    <w:basedOn w:val="Normal"/>
    <w:next w:val="Normal"/>
    <w:qFormat/>
    <w:rsid w:val="00634649"/>
    <w:pPr>
      <w:keepNext/>
      <w:overflowPunct w:val="0"/>
      <w:autoSpaceDE w:val="0"/>
      <w:autoSpaceDN w:val="0"/>
      <w:adjustRightInd w:val="0"/>
      <w:textAlignment w:val="baseline"/>
      <w:outlineLvl w:val="3"/>
    </w:pPr>
    <w:rPr>
      <w:b/>
      <w:i/>
      <w:szCs w:val="20"/>
      <w:lang w:val="en-US"/>
    </w:rPr>
  </w:style>
  <w:style w:type="paragraph" w:styleId="Heading5">
    <w:name w:val="heading 5"/>
    <w:basedOn w:val="Normal"/>
    <w:next w:val="Normal"/>
    <w:qFormat/>
    <w:rsid w:val="00634649"/>
    <w:pPr>
      <w:keepNext/>
      <w:overflowPunct w:val="0"/>
      <w:autoSpaceDE w:val="0"/>
      <w:autoSpaceDN w:val="0"/>
      <w:adjustRightInd w:val="0"/>
      <w:jc w:val="center"/>
      <w:textAlignment w:val="baseline"/>
      <w:outlineLvl w:val="4"/>
    </w:pPr>
    <w:rPr>
      <w:b/>
      <w:i/>
      <w:sz w:val="32"/>
      <w:szCs w:val="20"/>
      <w:lang w:val="en-US"/>
    </w:rPr>
  </w:style>
  <w:style w:type="paragraph" w:styleId="Heading6">
    <w:name w:val="heading 6"/>
    <w:basedOn w:val="Normal"/>
    <w:next w:val="Normal"/>
    <w:qFormat/>
    <w:rsid w:val="00634649"/>
    <w:pPr>
      <w:keepNext/>
      <w:outlineLvl w:val="5"/>
    </w:pPr>
    <w:rPr>
      <w:b/>
      <w:bCs/>
      <w:i/>
      <w:iCs/>
      <w:sz w:val="32"/>
      <w:lang w:val="en-US"/>
    </w:rPr>
  </w:style>
  <w:style w:type="paragraph" w:styleId="Heading7">
    <w:name w:val="heading 7"/>
    <w:basedOn w:val="Normal"/>
    <w:next w:val="Normal"/>
    <w:qFormat/>
    <w:rsid w:val="00634649"/>
    <w:pPr>
      <w:keepNext/>
      <w:jc w:val="center"/>
      <w:outlineLvl w:val="6"/>
    </w:pPr>
    <w:rPr>
      <w:b/>
      <w:bCs/>
    </w:rPr>
  </w:style>
  <w:style w:type="paragraph" w:styleId="Heading8">
    <w:name w:val="heading 8"/>
    <w:basedOn w:val="Normal"/>
    <w:next w:val="Normal"/>
    <w:qFormat/>
    <w:rsid w:val="00634649"/>
    <w:pPr>
      <w:keepNext/>
      <w:tabs>
        <w:tab w:val="left" w:pos="720"/>
        <w:tab w:val="left" w:pos="1440"/>
        <w:tab w:val="right" w:leader="dot" w:pos="8100"/>
      </w:tabs>
      <w:outlineLvl w:val="7"/>
    </w:pPr>
    <w:rPr>
      <w:sz w:val="28"/>
      <w:lang w:val="en-US"/>
    </w:rPr>
  </w:style>
  <w:style w:type="paragraph" w:styleId="Heading9">
    <w:name w:val="heading 9"/>
    <w:basedOn w:val="Normal"/>
    <w:next w:val="Normal"/>
    <w:qFormat/>
    <w:rsid w:val="00634649"/>
    <w:pPr>
      <w:keepNext/>
      <w:tabs>
        <w:tab w:val="left" w:pos="4680"/>
        <w:tab w:val="left" w:pos="5130"/>
        <w:tab w:val="left" w:pos="5580"/>
        <w:tab w:val="left" w:pos="6120"/>
        <w:tab w:val="left" w:pos="6660"/>
        <w:tab w:val="left" w:pos="7200"/>
        <w:tab w:val="left" w:pos="7650"/>
        <w:tab w:val="left" w:pos="8100"/>
        <w:tab w:val="left" w:pos="8370"/>
        <w:tab w:val="left" w:pos="8640"/>
      </w:tabs>
      <w:ind w:left="720"/>
      <w:outlineLvl w:val="8"/>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rsid w:val="00634649"/>
    <w:pPr>
      <w:tabs>
        <w:tab w:val="center" w:pos="4320"/>
        <w:tab w:val="right" w:pos="8640"/>
      </w:tabs>
      <w:overflowPunct w:val="0"/>
      <w:autoSpaceDE w:val="0"/>
      <w:autoSpaceDN w:val="0"/>
      <w:adjustRightInd w:val="0"/>
      <w:textAlignment w:val="baseline"/>
    </w:pPr>
    <w:rPr>
      <w:szCs w:val="20"/>
      <w:lang w:val="en-US"/>
    </w:rPr>
  </w:style>
  <w:style w:type="paragraph" w:customStyle="1" w:styleId="Style63813490">
    <w:name w:val="Style63813490"/>
    <w:rsid w:val="00634649"/>
    <w:rPr>
      <w:rFonts w:ascii="Arial" w:hAnsi="Arial"/>
      <w:sz w:val="24"/>
      <w:lang w:val="en-US" w:eastAsia="en-US"/>
    </w:rPr>
  </w:style>
  <w:style w:type="paragraph" w:styleId="BodyTextIndent">
    <w:name w:val="Body Text Indent"/>
    <w:basedOn w:val="Normal"/>
    <w:semiHidden/>
    <w:rsid w:val="00634649"/>
    <w:pPr>
      <w:overflowPunct w:val="0"/>
      <w:autoSpaceDE w:val="0"/>
      <w:autoSpaceDN w:val="0"/>
      <w:adjustRightInd w:val="0"/>
      <w:ind w:left="360"/>
      <w:textAlignment w:val="baseline"/>
    </w:pPr>
    <w:rPr>
      <w:lang w:val="en-US"/>
    </w:rPr>
  </w:style>
  <w:style w:type="paragraph" w:styleId="BodyText3">
    <w:name w:val="Body Text 3"/>
    <w:basedOn w:val="Normal"/>
    <w:semiHidden/>
    <w:rsid w:val="00634649"/>
    <w:pPr>
      <w:overflowPunct w:val="0"/>
      <w:autoSpaceDE w:val="0"/>
      <w:autoSpaceDN w:val="0"/>
      <w:adjustRightInd w:val="0"/>
      <w:textAlignment w:val="baseline"/>
    </w:pPr>
    <w:rPr>
      <w:b/>
      <w:sz w:val="20"/>
      <w:szCs w:val="20"/>
      <w:lang w:val="en-US"/>
    </w:rPr>
  </w:style>
  <w:style w:type="paragraph" w:styleId="BodyText">
    <w:name w:val="Body Text"/>
    <w:basedOn w:val="Normal"/>
    <w:semiHidden/>
    <w:rsid w:val="00634649"/>
    <w:rPr>
      <w:rFonts w:ascii="Arial" w:hAnsi="Arial" w:cs="Arial"/>
      <w:sz w:val="22"/>
    </w:rPr>
  </w:style>
  <w:style w:type="paragraph" w:styleId="Header">
    <w:name w:val="header"/>
    <w:basedOn w:val="Normal"/>
    <w:semiHidden/>
    <w:rsid w:val="00634649"/>
    <w:pPr>
      <w:tabs>
        <w:tab w:val="center" w:pos="4320"/>
        <w:tab w:val="right" w:pos="8640"/>
      </w:tabs>
      <w:overflowPunct w:val="0"/>
      <w:autoSpaceDE w:val="0"/>
      <w:autoSpaceDN w:val="0"/>
      <w:adjustRightInd w:val="0"/>
      <w:textAlignment w:val="baseline"/>
    </w:pPr>
    <w:rPr>
      <w:sz w:val="20"/>
      <w:szCs w:val="20"/>
      <w:lang w:val="en-US"/>
    </w:rPr>
  </w:style>
  <w:style w:type="paragraph" w:styleId="BodyTextIndent2">
    <w:name w:val="Body Text Indent 2"/>
    <w:basedOn w:val="Normal"/>
    <w:semiHidden/>
    <w:rsid w:val="00634649"/>
    <w:pPr>
      <w:ind w:left="720"/>
    </w:pPr>
  </w:style>
  <w:style w:type="paragraph" w:customStyle="1" w:styleId="xl60">
    <w:name w:val="xl60"/>
    <w:basedOn w:val="Normal"/>
    <w:rsid w:val="00634649"/>
    <w:pPr>
      <w:overflowPunct w:val="0"/>
      <w:autoSpaceDE w:val="0"/>
      <w:autoSpaceDN w:val="0"/>
      <w:adjustRightInd w:val="0"/>
      <w:spacing w:before="100" w:after="100"/>
      <w:textAlignment w:val="baseline"/>
    </w:pPr>
    <w:rPr>
      <w:rFonts w:ascii="Arial" w:hAnsi="Arial"/>
      <w:b/>
      <w:sz w:val="22"/>
      <w:szCs w:val="20"/>
      <w:lang w:val="en-US"/>
    </w:rPr>
  </w:style>
  <w:style w:type="paragraph" w:styleId="BodyText2">
    <w:name w:val="Body Text 2"/>
    <w:basedOn w:val="Normal"/>
    <w:semiHidden/>
    <w:rsid w:val="00634649"/>
    <w:pPr>
      <w:jc w:val="both"/>
    </w:pPr>
  </w:style>
  <w:style w:type="paragraph" w:styleId="BodyTextIndent3">
    <w:name w:val="Body Text Indent 3"/>
    <w:basedOn w:val="Normal"/>
    <w:semiHidden/>
    <w:rsid w:val="00634649"/>
    <w:pPr>
      <w:ind w:left="360"/>
      <w:jc w:val="both"/>
    </w:pPr>
  </w:style>
  <w:style w:type="character" w:styleId="Hyperlink">
    <w:name w:val="Hyperlink"/>
    <w:basedOn w:val="DefaultParagraphFont"/>
    <w:semiHidden/>
    <w:rsid w:val="00634649"/>
    <w:rPr>
      <w:color w:val="0000FF"/>
      <w:u w:val="single"/>
    </w:rPr>
  </w:style>
  <w:style w:type="character" w:styleId="PageNumber">
    <w:name w:val="page number"/>
    <w:basedOn w:val="DefaultParagraphFont"/>
    <w:semiHidden/>
    <w:rsid w:val="00634649"/>
  </w:style>
  <w:style w:type="paragraph" w:customStyle="1" w:styleId="xl31">
    <w:name w:val="xl31"/>
    <w:basedOn w:val="Normal"/>
    <w:rsid w:val="00634649"/>
    <w:pPr>
      <w:overflowPunct w:val="0"/>
      <w:autoSpaceDE w:val="0"/>
      <w:autoSpaceDN w:val="0"/>
      <w:adjustRightInd w:val="0"/>
      <w:spacing w:before="100" w:after="100"/>
      <w:textAlignment w:val="baseline"/>
    </w:pPr>
    <w:rPr>
      <w:rFonts w:ascii="Arial" w:hAnsi="Arial"/>
      <w:b/>
      <w:szCs w:val="20"/>
      <w:lang w:val="en-US"/>
    </w:rPr>
  </w:style>
  <w:style w:type="paragraph" w:customStyle="1" w:styleId="xl39">
    <w:name w:val="xl39"/>
    <w:basedOn w:val="Normal"/>
    <w:rsid w:val="00634649"/>
    <w:pPr>
      <w:overflowPunct w:val="0"/>
      <w:autoSpaceDE w:val="0"/>
      <w:autoSpaceDN w:val="0"/>
      <w:adjustRightInd w:val="0"/>
      <w:spacing w:before="100" w:after="100"/>
      <w:textAlignment w:val="baseline"/>
    </w:pPr>
    <w:rPr>
      <w:rFonts w:ascii="Arial" w:hAnsi="Arial"/>
      <w:b/>
      <w:i/>
      <w:sz w:val="22"/>
      <w:szCs w:val="20"/>
      <w:lang w:val="en-US"/>
    </w:rPr>
  </w:style>
  <w:style w:type="paragraph" w:customStyle="1" w:styleId="xl27">
    <w:name w:val="xl27"/>
    <w:basedOn w:val="Normal"/>
    <w:rsid w:val="00634649"/>
    <w:pPr>
      <w:spacing w:before="100" w:beforeAutospacing="1" w:after="100" w:afterAutospacing="1"/>
    </w:pPr>
    <w:rPr>
      <w:rFonts w:eastAsia="Arial Unicode MS"/>
      <w:b/>
      <w:bCs/>
      <w:lang w:val="en-US"/>
    </w:rPr>
  </w:style>
  <w:style w:type="paragraph" w:customStyle="1" w:styleId="Level1">
    <w:name w:val="Level 1"/>
    <w:basedOn w:val="Normal"/>
    <w:rsid w:val="00634649"/>
    <w:pPr>
      <w:widowControl w:val="0"/>
      <w:overflowPunct w:val="0"/>
      <w:autoSpaceDE w:val="0"/>
      <w:autoSpaceDN w:val="0"/>
      <w:adjustRightInd w:val="0"/>
      <w:ind w:left="360" w:hanging="360"/>
      <w:textAlignment w:val="baseline"/>
    </w:pPr>
    <w:rPr>
      <w:szCs w:val="20"/>
      <w:lang w:val="en-US"/>
    </w:rPr>
  </w:style>
  <w:style w:type="paragraph" w:styleId="Subtitle">
    <w:name w:val="Subtitle"/>
    <w:basedOn w:val="Normal"/>
    <w:qFormat/>
    <w:rsid w:val="00634649"/>
    <w:pPr>
      <w:jc w:val="center"/>
    </w:pPr>
    <w:rPr>
      <w:b/>
      <w:i/>
      <w:iCs/>
      <w:sz w:val="28"/>
      <w:szCs w:val="28"/>
    </w:rPr>
  </w:style>
  <w:style w:type="paragraph" w:styleId="Title">
    <w:name w:val="Title"/>
    <w:basedOn w:val="Normal"/>
    <w:qFormat/>
    <w:rsid w:val="00634649"/>
    <w:pPr>
      <w:jc w:val="center"/>
    </w:pPr>
    <w:rPr>
      <w:rFonts w:ascii="Arial" w:hAnsi="Arial" w:cs="Arial"/>
      <w:b/>
      <w:sz w:val="28"/>
      <w:szCs w:val="28"/>
    </w:rPr>
  </w:style>
  <w:style w:type="paragraph" w:styleId="NormalWeb">
    <w:name w:val="Normal (Web)"/>
    <w:basedOn w:val="Normal"/>
    <w:uiPriority w:val="99"/>
    <w:semiHidden/>
    <w:rsid w:val="00634649"/>
    <w:pPr>
      <w:spacing w:before="100" w:beforeAutospacing="1" w:after="100" w:afterAutospacing="1" w:line="280" w:lineRule="atLeast"/>
    </w:pPr>
    <w:rPr>
      <w:rFonts w:ascii="Arial" w:eastAsia="Arial Unicode MS" w:hAnsi="Arial" w:cs="Arial"/>
      <w:sz w:val="20"/>
      <w:szCs w:val="20"/>
      <w:lang w:val="en-US"/>
    </w:rPr>
  </w:style>
  <w:style w:type="paragraph" w:styleId="BlockText">
    <w:name w:val="Block Text"/>
    <w:basedOn w:val="Normal"/>
    <w:semiHidden/>
    <w:rsid w:val="00634649"/>
    <w:pPr>
      <w:tabs>
        <w:tab w:val="left" w:pos="-360"/>
        <w:tab w:val="left" w:pos="216"/>
        <w:tab w:val="left" w:pos="945"/>
        <w:tab w:val="left" w:pos="4392"/>
      </w:tabs>
      <w:suppressAutoHyphens/>
      <w:overflowPunct w:val="0"/>
      <w:autoSpaceDE w:val="0"/>
      <w:autoSpaceDN w:val="0"/>
      <w:adjustRightInd w:val="0"/>
      <w:ind w:left="720" w:right="-1008" w:hanging="720"/>
      <w:textAlignment w:val="baseline"/>
    </w:pPr>
    <w:rPr>
      <w:szCs w:val="20"/>
      <w:lang w:val="en-US"/>
    </w:rPr>
  </w:style>
  <w:style w:type="character" w:styleId="FollowedHyperlink">
    <w:name w:val="FollowedHyperlink"/>
    <w:basedOn w:val="DefaultParagraphFont"/>
    <w:semiHidden/>
    <w:rsid w:val="00634649"/>
    <w:rPr>
      <w:color w:val="800080"/>
      <w:u w:val="single"/>
    </w:rPr>
  </w:style>
  <w:style w:type="paragraph" w:customStyle="1" w:styleId="body">
    <w:name w:val="body"/>
    <w:basedOn w:val="Normal"/>
    <w:rsid w:val="00634649"/>
    <w:pPr>
      <w:widowControl w:val="0"/>
      <w:spacing w:after="260" w:line="260" w:lineRule="atLeast"/>
      <w:jc w:val="both"/>
    </w:pPr>
    <w:rPr>
      <w:szCs w:val="20"/>
      <w:lang w:val="en-US"/>
    </w:rPr>
  </w:style>
  <w:style w:type="paragraph" w:customStyle="1" w:styleId="smsubtitle">
    <w:name w:val="smsubtitle"/>
    <w:basedOn w:val="Normal"/>
    <w:rsid w:val="00634649"/>
    <w:pPr>
      <w:overflowPunct w:val="0"/>
      <w:autoSpaceDE w:val="0"/>
      <w:autoSpaceDN w:val="0"/>
      <w:adjustRightInd w:val="0"/>
      <w:spacing w:before="100" w:after="100"/>
      <w:textAlignment w:val="baseline"/>
    </w:pPr>
    <w:rPr>
      <w:rFonts w:ascii="Arial" w:hAnsi="Arial"/>
      <w:b/>
      <w:szCs w:val="20"/>
      <w:lang w:val="en-US"/>
    </w:rPr>
  </w:style>
  <w:style w:type="paragraph" w:customStyle="1" w:styleId="Lnum1">
    <w:name w:val="Lnum1"/>
    <w:basedOn w:val="Normal"/>
    <w:rsid w:val="00634649"/>
    <w:pPr>
      <w:numPr>
        <w:ilvl w:val="6"/>
        <w:numId w:val="7"/>
      </w:numPr>
      <w:spacing w:after="240"/>
    </w:pPr>
    <w:rPr>
      <w:rFonts w:ascii="Book Antiqua" w:hAnsi="Book Antiqua"/>
      <w:szCs w:val="20"/>
    </w:rPr>
  </w:style>
  <w:style w:type="paragraph" w:customStyle="1" w:styleId="Lnum2">
    <w:name w:val="Lnum2"/>
    <w:basedOn w:val="Normal"/>
    <w:rsid w:val="00634649"/>
    <w:pPr>
      <w:numPr>
        <w:ilvl w:val="7"/>
        <w:numId w:val="7"/>
      </w:numPr>
      <w:spacing w:after="240"/>
    </w:pPr>
    <w:rPr>
      <w:rFonts w:ascii="Book Antiqua" w:hAnsi="Book Antiqua"/>
      <w:szCs w:val="20"/>
    </w:rPr>
  </w:style>
  <w:style w:type="paragraph" w:customStyle="1" w:styleId="Lnum3">
    <w:name w:val="Lnum3"/>
    <w:basedOn w:val="Normal"/>
    <w:rsid w:val="00634649"/>
    <w:pPr>
      <w:numPr>
        <w:ilvl w:val="8"/>
        <w:numId w:val="7"/>
      </w:numPr>
      <w:spacing w:after="240"/>
    </w:pPr>
    <w:rPr>
      <w:rFonts w:ascii="Book Antiqua" w:hAnsi="Book Antiqua"/>
      <w:szCs w:val="20"/>
    </w:rPr>
  </w:style>
  <w:style w:type="paragraph" w:customStyle="1" w:styleId="CriteriaHeaders2">
    <w:name w:val="Criteria Headers 2"/>
    <w:basedOn w:val="Normal"/>
    <w:rsid w:val="00634649"/>
    <w:pPr>
      <w:numPr>
        <w:numId w:val="26"/>
      </w:numPr>
      <w:overflowPunct w:val="0"/>
      <w:autoSpaceDE w:val="0"/>
      <w:autoSpaceDN w:val="0"/>
      <w:adjustRightInd w:val="0"/>
      <w:spacing w:before="120" w:after="80"/>
      <w:ind w:left="450" w:hanging="450"/>
    </w:pPr>
    <w:rPr>
      <w:b/>
      <w:bCs/>
      <w:sz w:val="20"/>
      <w:szCs w:val="20"/>
      <w:lang w:val="en-US"/>
    </w:rPr>
  </w:style>
  <w:style w:type="paragraph" w:customStyle="1" w:styleId="Quick1">
    <w:name w:val="Quick 1."/>
    <w:basedOn w:val="Normal"/>
    <w:rsid w:val="00634649"/>
    <w:pPr>
      <w:overflowPunct w:val="0"/>
      <w:autoSpaceDE w:val="0"/>
      <w:autoSpaceDN w:val="0"/>
      <w:adjustRightInd w:val="0"/>
      <w:ind w:left="720" w:hanging="720"/>
    </w:pPr>
    <w:rPr>
      <w:sz w:val="20"/>
      <w:szCs w:val="20"/>
    </w:rPr>
  </w:style>
  <w:style w:type="paragraph" w:customStyle="1" w:styleId="RFPIndentedPara1">
    <w:name w:val="RFP Indented Para 1"/>
    <w:basedOn w:val="Normal"/>
    <w:rsid w:val="00634649"/>
    <w:pPr>
      <w:autoSpaceDE w:val="0"/>
      <w:autoSpaceDN w:val="0"/>
      <w:adjustRightInd w:val="0"/>
      <w:spacing w:after="120"/>
      <w:ind w:left="450"/>
    </w:pPr>
    <w:rPr>
      <w:sz w:val="20"/>
      <w:szCs w:val="20"/>
    </w:rPr>
  </w:style>
  <w:style w:type="character" w:styleId="Emphasis">
    <w:name w:val="Emphasis"/>
    <w:basedOn w:val="DefaultParagraphFont"/>
    <w:qFormat/>
    <w:rsid w:val="00634649"/>
    <w:rPr>
      <w:i/>
      <w:iCs/>
    </w:rPr>
  </w:style>
  <w:style w:type="paragraph" w:customStyle="1" w:styleId="RFPNumberedHeading1">
    <w:name w:val="RFP Numbered Heading 1"/>
    <w:basedOn w:val="Normal"/>
    <w:rsid w:val="00634649"/>
    <w:pPr>
      <w:numPr>
        <w:numId w:val="27"/>
      </w:numPr>
    </w:pPr>
  </w:style>
  <w:style w:type="paragraph" w:styleId="BalloonText">
    <w:name w:val="Balloon Text"/>
    <w:basedOn w:val="Normal"/>
    <w:semiHidden/>
    <w:rsid w:val="00634649"/>
    <w:rPr>
      <w:rFonts w:ascii="Tahoma" w:hAnsi="Tahoma" w:cs="Tahoma"/>
      <w:sz w:val="16"/>
      <w:szCs w:val="16"/>
    </w:rPr>
  </w:style>
  <w:style w:type="paragraph" w:customStyle="1" w:styleId="Default">
    <w:name w:val="Default"/>
    <w:rsid w:val="00634649"/>
    <w:pPr>
      <w:autoSpaceDE w:val="0"/>
      <w:autoSpaceDN w:val="0"/>
      <w:adjustRightInd w:val="0"/>
    </w:pPr>
    <w:rPr>
      <w:rFonts w:ascii="Arial" w:hAnsi="Arial" w:cs="Arial"/>
      <w:color w:val="000000"/>
      <w:sz w:val="24"/>
      <w:szCs w:val="24"/>
      <w:lang w:val="en-US" w:eastAsia="en-US"/>
    </w:rPr>
  </w:style>
  <w:style w:type="character" w:customStyle="1" w:styleId="invtname">
    <w:name w:val="invtname"/>
    <w:basedOn w:val="DefaultParagraphFont"/>
    <w:rsid w:val="00CE2E8E"/>
  </w:style>
  <w:style w:type="character" w:customStyle="1" w:styleId="A3">
    <w:name w:val="A3"/>
    <w:uiPriority w:val="99"/>
    <w:rsid w:val="00CA6DF9"/>
    <w:rPr>
      <w:rFonts w:cs="Tw Cen MT"/>
      <w:color w:val="000000"/>
    </w:rPr>
  </w:style>
  <w:style w:type="paragraph" w:styleId="FootnoteText">
    <w:name w:val="footnote text"/>
    <w:basedOn w:val="Normal"/>
    <w:link w:val="FootnoteTextChar"/>
    <w:rsid w:val="00AA2F82"/>
    <w:pPr>
      <w:suppressAutoHyphens/>
      <w:overflowPunct w:val="0"/>
      <w:autoSpaceDN w:val="0"/>
      <w:textAlignment w:val="baseline"/>
    </w:pPr>
    <w:rPr>
      <w:rFonts w:ascii="Arial" w:hAnsi="Arial" w:cs="Arial"/>
      <w:kern w:val="3"/>
      <w:sz w:val="20"/>
      <w:lang w:bidi="hi-IN"/>
    </w:rPr>
  </w:style>
  <w:style w:type="character" w:customStyle="1" w:styleId="FootnoteTextChar">
    <w:name w:val="Footnote Text Char"/>
    <w:basedOn w:val="DefaultParagraphFont"/>
    <w:link w:val="FootnoteText"/>
    <w:rsid w:val="00AA2F82"/>
    <w:rPr>
      <w:rFonts w:ascii="Arial" w:hAnsi="Arial" w:cs="Arial"/>
      <w:kern w:val="3"/>
      <w:szCs w:val="24"/>
      <w:lang w:eastAsia="en-US" w:bidi="hi-IN"/>
    </w:rPr>
  </w:style>
  <w:style w:type="character" w:styleId="FootnoteReference">
    <w:name w:val="footnote reference"/>
    <w:basedOn w:val="DefaultParagraphFont"/>
    <w:rsid w:val="00AA2F82"/>
    <w:rPr>
      <w:rFonts w:ascii="Times New Roman" w:hAnsi="Times New Roman" w:cs="Times New Roman"/>
      <w:position w:val="0"/>
      <w:vertAlign w:val="superscript"/>
    </w:rPr>
  </w:style>
  <w:style w:type="paragraph" w:customStyle="1" w:styleId="Standard">
    <w:name w:val="Standard"/>
    <w:rsid w:val="002107DD"/>
    <w:pPr>
      <w:suppressAutoHyphens/>
      <w:autoSpaceDN w:val="0"/>
      <w:textAlignment w:val="baseline"/>
    </w:pPr>
    <w:rPr>
      <w:rFonts w:cs="Arial Unicode MS"/>
      <w:kern w:val="3"/>
      <w:sz w:val="24"/>
      <w:szCs w:val="24"/>
      <w:lang w:eastAsia="en-US" w:bidi="hi-IN"/>
    </w:rPr>
  </w:style>
  <w:style w:type="paragraph" w:styleId="ListParagraph">
    <w:name w:val="List Paragraph"/>
    <w:basedOn w:val="Normal"/>
    <w:uiPriority w:val="34"/>
    <w:qFormat/>
    <w:rsid w:val="008B7EEF"/>
    <w:pPr>
      <w:ind w:left="720"/>
    </w:pPr>
  </w:style>
  <w:style w:type="paragraph" w:customStyle="1" w:styleId="Pa2">
    <w:name w:val="Pa2"/>
    <w:basedOn w:val="Default"/>
    <w:next w:val="Default"/>
    <w:uiPriority w:val="99"/>
    <w:rsid w:val="0046555E"/>
    <w:pPr>
      <w:spacing w:line="221" w:lineRule="atLeast"/>
    </w:pPr>
    <w:rPr>
      <w:rFonts w:ascii="Tw Cen MT" w:hAnsi="Tw Cen MT" w:cs="Times New Roman"/>
      <w:color w:val="auto"/>
      <w:lang w:val="en-CA" w:eastAsia="en-CA"/>
    </w:rPr>
  </w:style>
  <w:style w:type="character" w:customStyle="1" w:styleId="A9">
    <w:name w:val="A9"/>
    <w:uiPriority w:val="99"/>
    <w:rsid w:val="0046555E"/>
    <w:rPr>
      <w:rFonts w:cs="Tw Cen MT"/>
      <w:b/>
      <w:bCs/>
      <w:color w:val="000000"/>
      <w:u w:val="single"/>
    </w:rPr>
  </w:style>
  <w:style w:type="character" w:customStyle="1" w:styleId="Heading1Char">
    <w:name w:val="Heading 1 Char"/>
    <w:basedOn w:val="DefaultParagraphFont"/>
    <w:link w:val="Heading1"/>
    <w:uiPriority w:val="9"/>
    <w:rsid w:val="00E144AF"/>
    <w:rPr>
      <w:b/>
      <w:bCs/>
      <w:sz w:val="24"/>
      <w:szCs w:val="24"/>
      <w:lang w:eastAsia="en-US"/>
    </w:rPr>
  </w:style>
  <w:style w:type="character" w:customStyle="1" w:styleId="FooterChar">
    <w:name w:val="Footer Char"/>
    <w:basedOn w:val="DefaultParagraphFont"/>
    <w:link w:val="Footer"/>
    <w:uiPriority w:val="99"/>
    <w:semiHidden/>
    <w:rsid w:val="00E144AF"/>
    <w:rPr>
      <w:sz w:val="24"/>
      <w:lang w:val="en-US" w:eastAsia="en-US"/>
    </w:rPr>
  </w:style>
  <w:style w:type="paragraph" w:styleId="PlainText">
    <w:name w:val="Plain Text"/>
    <w:basedOn w:val="Normal"/>
    <w:link w:val="PlainTextChar"/>
    <w:uiPriority w:val="99"/>
    <w:semiHidden/>
    <w:unhideWhenUsed/>
    <w:rsid w:val="00733E89"/>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733E89"/>
    <w:rPr>
      <w:rFonts w:ascii="Consolas" w:eastAsiaTheme="minorHAnsi" w:hAnsi="Consolas" w:cstheme="minorBidi"/>
      <w:sz w:val="21"/>
      <w:szCs w:val="21"/>
      <w:lang w:eastAsia="en-US"/>
    </w:rPr>
  </w:style>
  <w:style w:type="table" w:styleId="TableGrid">
    <w:name w:val="Table Grid"/>
    <w:basedOn w:val="TableNormal"/>
    <w:uiPriority w:val="59"/>
    <w:rsid w:val="00733E89"/>
    <w:rPr>
      <w:rFonts w:ascii="Arial" w:eastAsiaTheme="minorHAnsi" w:hAnsi="Arial" w:cstheme="minorBidi"/>
      <w:sz w:val="24"/>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5798850">
      <w:bodyDiv w:val="1"/>
      <w:marLeft w:val="0"/>
      <w:marRight w:val="0"/>
      <w:marTop w:val="0"/>
      <w:marBottom w:val="0"/>
      <w:divBdr>
        <w:top w:val="none" w:sz="0" w:space="0" w:color="auto"/>
        <w:left w:val="none" w:sz="0" w:space="0" w:color="auto"/>
        <w:bottom w:val="none" w:sz="0" w:space="0" w:color="auto"/>
        <w:right w:val="none" w:sz="0" w:space="0" w:color="auto"/>
      </w:divBdr>
    </w:div>
    <w:div w:id="241256653">
      <w:bodyDiv w:val="1"/>
      <w:marLeft w:val="0"/>
      <w:marRight w:val="0"/>
      <w:marTop w:val="0"/>
      <w:marBottom w:val="0"/>
      <w:divBdr>
        <w:top w:val="none" w:sz="0" w:space="0" w:color="auto"/>
        <w:left w:val="none" w:sz="0" w:space="0" w:color="auto"/>
        <w:bottom w:val="none" w:sz="0" w:space="0" w:color="auto"/>
        <w:right w:val="none" w:sz="0" w:space="0" w:color="auto"/>
      </w:divBdr>
    </w:div>
    <w:div w:id="344987226">
      <w:bodyDiv w:val="1"/>
      <w:marLeft w:val="0"/>
      <w:marRight w:val="0"/>
      <w:marTop w:val="0"/>
      <w:marBottom w:val="0"/>
      <w:divBdr>
        <w:top w:val="none" w:sz="0" w:space="0" w:color="auto"/>
        <w:left w:val="none" w:sz="0" w:space="0" w:color="auto"/>
        <w:bottom w:val="none" w:sz="0" w:space="0" w:color="auto"/>
        <w:right w:val="none" w:sz="0" w:space="0" w:color="auto"/>
      </w:divBdr>
    </w:div>
    <w:div w:id="554124049">
      <w:bodyDiv w:val="1"/>
      <w:marLeft w:val="0"/>
      <w:marRight w:val="0"/>
      <w:marTop w:val="0"/>
      <w:marBottom w:val="0"/>
      <w:divBdr>
        <w:top w:val="none" w:sz="0" w:space="0" w:color="auto"/>
        <w:left w:val="none" w:sz="0" w:space="0" w:color="auto"/>
        <w:bottom w:val="none" w:sz="0" w:space="0" w:color="auto"/>
        <w:right w:val="none" w:sz="0" w:space="0" w:color="auto"/>
      </w:divBdr>
    </w:div>
    <w:div w:id="664668771">
      <w:bodyDiv w:val="1"/>
      <w:marLeft w:val="0"/>
      <w:marRight w:val="0"/>
      <w:marTop w:val="0"/>
      <w:marBottom w:val="0"/>
      <w:divBdr>
        <w:top w:val="none" w:sz="0" w:space="0" w:color="auto"/>
        <w:left w:val="none" w:sz="0" w:space="0" w:color="auto"/>
        <w:bottom w:val="none" w:sz="0" w:space="0" w:color="auto"/>
        <w:right w:val="none" w:sz="0" w:space="0" w:color="auto"/>
      </w:divBdr>
    </w:div>
    <w:div w:id="743526077">
      <w:bodyDiv w:val="1"/>
      <w:marLeft w:val="0"/>
      <w:marRight w:val="0"/>
      <w:marTop w:val="0"/>
      <w:marBottom w:val="0"/>
      <w:divBdr>
        <w:top w:val="none" w:sz="0" w:space="0" w:color="auto"/>
        <w:left w:val="none" w:sz="0" w:space="0" w:color="auto"/>
        <w:bottom w:val="none" w:sz="0" w:space="0" w:color="auto"/>
        <w:right w:val="none" w:sz="0" w:space="0" w:color="auto"/>
      </w:divBdr>
    </w:div>
    <w:div w:id="1264725617">
      <w:bodyDiv w:val="1"/>
      <w:marLeft w:val="0"/>
      <w:marRight w:val="0"/>
      <w:marTop w:val="0"/>
      <w:marBottom w:val="0"/>
      <w:divBdr>
        <w:top w:val="none" w:sz="0" w:space="0" w:color="auto"/>
        <w:left w:val="none" w:sz="0" w:space="0" w:color="auto"/>
        <w:bottom w:val="none" w:sz="0" w:space="0" w:color="auto"/>
        <w:right w:val="none" w:sz="0" w:space="0" w:color="auto"/>
      </w:divBdr>
      <w:divsChild>
        <w:div w:id="798231775">
          <w:marLeft w:val="547"/>
          <w:marRight w:val="0"/>
          <w:marTop w:val="154"/>
          <w:marBottom w:val="0"/>
          <w:divBdr>
            <w:top w:val="none" w:sz="0" w:space="0" w:color="auto"/>
            <w:left w:val="none" w:sz="0" w:space="0" w:color="auto"/>
            <w:bottom w:val="none" w:sz="0" w:space="0" w:color="auto"/>
            <w:right w:val="none" w:sz="0" w:space="0" w:color="auto"/>
          </w:divBdr>
        </w:div>
      </w:divsChild>
    </w:div>
    <w:div w:id="1431659344">
      <w:bodyDiv w:val="1"/>
      <w:marLeft w:val="0"/>
      <w:marRight w:val="0"/>
      <w:marTop w:val="0"/>
      <w:marBottom w:val="0"/>
      <w:divBdr>
        <w:top w:val="none" w:sz="0" w:space="0" w:color="auto"/>
        <w:left w:val="none" w:sz="0" w:space="0" w:color="auto"/>
        <w:bottom w:val="none" w:sz="0" w:space="0" w:color="auto"/>
        <w:right w:val="none" w:sz="0" w:space="0" w:color="auto"/>
      </w:divBdr>
    </w:div>
    <w:div w:id="1703169302">
      <w:bodyDiv w:val="1"/>
      <w:marLeft w:val="0"/>
      <w:marRight w:val="0"/>
      <w:marTop w:val="0"/>
      <w:marBottom w:val="0"/>
      <w:divBdr>
        <w:top w:val="none" w:sz="0" w:space="0" w:color="auto"/>
        <w:left w:val="none" w:sz="0" w:space="0" w:color="auto"/>
        <w:bottom w:val="none" w:sz="0" w:space="0" w:color="auto"/>
        <w:right w:val="none" w:sz="0" w:space="0" w:color="auto"/>
      </w:divBdr>
    </w:div>
    <w:div w:id="1764718613">
      <w:bodyDiv w:val="1"/>
      <w:marLeft w:val="0"/>
      <w:marRight w:val="0"/>
      <w:marTop w:val="0"/>
      <w:marBottom w:val="0"/>
      <w:divBdr>
        <w:top w:val="none" w:sz="0" w:space="0" w:color="auto"/>
        <w:left w:val="none" w:sz="0" w:space="0" w:color="auto"/>
        <w:bottom w:val="none" w:sz="0" w:space="0" w:color="auto"/>
        <w:right w:val="none" w:sz="0" w:space="0" w:color="auto"/>
      </w:divBdr>
    </w:div>
    <w:div w:id="1947077073">
      <w:bodyDiv w:val="1"/>
      <w:marLeft w:val="0"/>
      <w:marRight w:val="0"/>
      <w:marTop w:val="0"/>
      <w:marBottom w:val="0"/>
      <w:divBdr>
        <w:top w:val="none" w:sz="0" w:space="0" w:color="auto"/>
        <w:left w:val="none" w:sz="0" w:space="0" w:color="auto"/>
        <w:bottom w:val="none" w:sz="0" w:space="0" w:color="auto"/>
        <w:right w:val="none" w:sz="0" w:space="0" w:color="auto"/>
      </w:divBdr>
    </w:div>
    <w:div w:id="2077778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1.bin"/><Relationship Id="rId18" Type="http://schemas.openxmlformats.org/officeDocument/2006/relationships/header" Target="header4.xml"/><Relationship Id="rId26" Type="http://schemas.openxmlformats.org/officeDocument/2006/relationships/hyperlink" Target="mailto:Saide.Sayah@ottawa.ca"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saide.sayah@ottawa.ca" TargetMode="External"/><Relationship Id="rId34" Type="http://schemas.openxmlformats.org/officeDocument/2006/relationships/hyperlink" Target="http://www.infrastructureontario.ca/en/loan/housing/index.asp" TargetMode="Externa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footer" Target="footer3.xml"/><Relationship Id="rId25" Type="http://schemas.openxmlformats.org/officeDocument/2006/relationships/hyperlink" Target="http://www.hpnc.ca/" TargetMode="External"/><Relationship Id="rId33" Type="http://schemas.openxmlformats.org/officeDocument/2006/relationships/hyperlink" Target="mailto:sales@csa.ca" TargetMode="External"/><Relationship Id="rId38"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mailto:saide.sayah@ottawa.ca" TargetMode="External"/><Relationship Id="rId29" Type="http://schemas.openxmlformats.org/officeDocument/2006/relationships/hyperlink" Target="http://ottawa.ca/residents/planning/design_plan_guidelines/completed/infill_housing/index_en.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mei.gov.on.ca.wsd6.korax.net/english/pdf/conservation/energyefficiency_funding.pdf" TargetMode="External"/><Relationship Id="rId32" Type="http://schemas.openxmlformats.org/officeDocument/2006/relationships/hyperlink" Target="http://shop.csa.ca/en/canada/accessibility/cancsa-b651-04-r2010/invt/27021232004/" TargetMode="External"/><Relationship Id="rId37" Type="http://schemas.openxmlformats.org/officeDocument/2006/relationships/hyperlink" Target="mailto:Julia.Langhorn@ottawa.ca"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http://www.oeb.gov.on.ca" TargetMode="External"/><Relationship Id="rId28" Type="http://schemas.openxmlformats.org/officeDocument/2006/relationships/hyperlink" Target="http://ottawa.ca/city_hall/ottawa2020/official_plan/index_en.html" TargetMode="External"/><Relationship Id="rId36" Type="http://schemas.openxmlformats.org/officeDocument/2006/relationships/hyperlink" Target="mailto:Saide.Sayah@ottawa.ca" TargetMode="External"/><Relationship Id="rId10" Type="http://schemas.openxmlformats.org/officeDocument/2006/relationships/header" Target="header1.xml"/><Relationship Id="rId19" Type="http://schemas.openxmlformats.org/officeDocument/2006/relationships/footer" Target="footer4.xml"/><Relationship Id="rId31" Type="http://schemas.openxmlformats.org/officeDocument/2006/relationships/hyperlink" Target="mailto:Wendy.Holliday@ottawa.ca" TargetMode="External"/><Relationship Id="rId4" Type="http://schemas.openxmlformats.org/officeDocument/2006/relationships/settings" Target="settings.xml"/><Relationship Id="rId9" Type="http://schemas.openxmlformats.org/officeDocument/2006/relationships/image" Target="cid:image003.png@01CCCA12.329B91A0" TargetMode="External"/><Relationship Id="rId14" Type="http://schemas.openxmlformats.org/officeDocument/2006/relationships/header" Target="header2.xml"/><Relationship Id="rId22" Type="http://schemas.openxmlformats.org/officeDocument/2006/relationships/hyperlink" Target="http://www.oeb.gov.on.ca" TargetMode="External"/><Relationship Id="rId27" Type="http://schemas.openxmlformats.org/officeDocument/2006/relationships/hyperlink" Target="mailto:Denise.Heringer@ottawa.ca" TargetMode="External"/><Relationship Id="rId30" Type="http://schemas.openxmlformats.org/officeDocument/2006/relationships/hyperlink" Target="mailto:Saide.Sayah@ottawa.ca" TargetMode="External"/><Relationship Id="rId35"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835455-4B5C-4163-AD98-1E08D98D2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50</Pages>
  <Words>12563</Words>
  <Characters>71960</Characters>
  <Application>Microsoft Office Word</Application>
  <DocSecurity>0</DocSecurity>
  <Lines>599</Lines>
  <Paragraphs>168</Paragraphs>
  <ScaleCrop>false</ScaleCrop>
  <HeadingPairs>
    <vt:vector size="2" baseType="variant">
      <vt:variant>
        <vt:lpstr>Title</vt:lpstr>
      </vt:variant>
      <vt:variant>
        <vt:i4>1</vt:i4>
      </vt:variant>
    </vt:vector>
  </HeadingPairs>
  <TitlesOfParts>
    <vt:vector size="1" baseType="lpstr">
      <vt:lpstr>Tompkins RFP</vt:lpstr>
    </vt:vector>
  </TitlesOfParts>
  <Company>City of Ottawa</Company>
  <LinksUpToDate>false</LinksUpToDate>
  <CharactersWithSpaces>84355</CharactersWithSpaces>
  <SharedDoc>false</SharedDoc>
  <HLinks>
    <vt:vector size="114" baseType="variant">
      <vt:variant>
        <vt:i4>5177435</vt:i4>
      </vt:variant>
      <vt:variant>
        <vt:i4>54</vt:i4>
      </vt:variant>
      <vt:variant>
        <vt:i4>0</vt:i4>
      </vt:variant>
      <vt:variant>
        <vt:i4>5</vt:i4>
      </vt:variant>
      <vt:variant>
        <vt:lpwstr>http://www.infrastructureontario.ca/en/loan/housing/index.asp</vt:lpwstr>
      </vt:variant>
      <vt:variant>
        <vt:lpwstr/>
      </vt:variant>
      <vt:variant>
        <vt:i4>7274579</vt:i4>
      </vt:variant>
      <vt:variant>
        <vt:i4>51</vt:i4>
      </vt:variant>
      <vt:variant>
        <vt:i4>0</vt:i4>
      </vt:variant>
      <vt:variant>
        <vt:i4>5</vt:i4>
      </vt:variant>
      <vt:variant>
        <vt:lpwstr>mailto:sales@csa.ca</vt:lpwstr>
      </vt:variant>
      <vt:variant>
        <vt:lpwstr/>
      </vt:variant>
      <vt:variant>
        <vt:i4>7078012</vt:i4>
      </vt:variant>
      <vt:variant>
        <vt:i4>48</vt:i4>
      </vt:variant>
      <vt:variant>
        <vt:i4>0</vt:i4>
      </vt:variant>
      <vt:variant>
        <vt:i4>5</vt:i4>
      </vt:variant>
      <vt:variant>
        <vt:lpwstr>http://www.csa-intl.org/onlinestore/GetCatalogDrillDown.asp?Parent=1070</vt:lpwstr>
      </vt:variant>
      <vt:variant>
        <vt:lpwstr/>
      </vt:variant>
      <vt:variant>
        <vt:i4>1310733</vt:i4>
      </vt:variant>
      <vt:variant>
        <vt:i4>45</vt:i4>
      </vt:variant>
      <vt:variant>
        <vt:i4>0</vt:i4>
      </vt:variant>
      <vt:variant>
        <vt:i4>5</vt:i4>
      </vt:variant>
      <vt:variant>
        <vt:lpwstr>http://shop.csa.ca/en/canada/accessibility/cancsa-b651-04-r2010/invt/27021232004/</vt:lpwstr>
      </vt:variant>
      <vt:variant>
        <vt:lpwstr/>
      </vt:variant>
      <vt:variant>
        <vt:i4>5832761</vt:i4>
      </vt:variant>
      <vt:variant>
        <vt:i4>42</vt:i4>
      </vt:variant>
      <vt:variant>
        <vt:i4>0</vt:i4>
      </vt:variant>
      <vt:variant>
        <vt:i4>5</vt:i4>
      </vt:variant>
      <vt:variant>
        <vt:lpwstr>mailto:Wendy.Holliday@ottawa.ca</vt:lpwstr>
      </vt:variant>
      <vt:variant>
        <vt:lpwstr/>
      </vt:variant>
      <vt:variant>
        <vt:i4>6029366</vt:i4>
      </vt:variant>
      <vt:variant>
        <vt:i4>39</vt:i4>
      </vt:variant>
      <vt:variant>
        <vt:i4>0</vt:i4>
      </vt:variant>
      <vt:variant>
        <vt:i4>5</vt:i4>
      </vt:variant>
      <vt:variant>
        <vt:lpwstr>mailto:Saide.Sayah@ottawa.ca</vt:lpwstr>
      </vt:variant>
      <vt:variant>
        <vt:lpwstr/>
      </vt:variant>
      <vt:variant>
        <vt:i4>983141</vt:i4>
      </vt:variant>
      <vt:variant>
        <vt:i4>36</vt:i4>
      </vt:variant>
      <vt:variant>
        <vt:i4>0</vt:i4>
      </vt:variant>
      <vt:variant>
        <vt:i4>5</vt:i4>
      </vt:variant>
      <vt:variant>
        <vt:lpwstr>mailto:Denise.Heringer@ottawa.ca</vt:lpwstr>
      </vt:variant>
      <vt:variant>
        <vt:lpwstr/>
      </vt:variant>
      <vt:variant>
        <vt:i4>983141</vt:i4>
      </vt:variant>
      <vt:variant>
        <vt:i4>33</vt:i4>
      </vt:variant>
      <vt:variant>
        <vt:i4>0</vt:i4>
      </vt:variant>
      <vt:variant>
        <vt:i4>5</vt:i4>
      </vt:variant>
      <vt:variant>
        <vt:lpwstr>mailto:Denise.Heringer@ottawa.ca</vt:lpwstr>
      </vt:variant>
      <vt:variant>
        <vt:lpwstr/>
      </vt:variant>
      <vt:variant>
        <vt:i4>3014760</vt:i4>
      </vt:variant>
      <vt:variant>
        <vt:i4>30</vt:i4>
      </vt:variant>
      <vt:variant>
        <vt:i4>0</vt:i4>
      </vt:variant>
      <vt:variant>
        <vt:i4>5</vt:i4>
      </vt:variant>
      <vt:variant>
        <vt:lpwstr>http://ottawa.ca/residents/planning/design_plan_guidelines/completed/infill_housing/index_en.html</vt:lpwstr>
      </vt:variant>
      <vt:variant>
        <vt:lpwstr/>
      </vt:variant>
      <vt:variant>
        <vt:i4>327778</vt:i4>
      </vt:variant>
      <vt:variant>
        <vt:i4>27</vt:i4>
      </vt:variant>
      <vt:variant>
        <vt:i4>0</vt:i4>
      </vt:variant>
      <vt:variant>
        <vt:i4>5</vt:i4>
      </vt:variant>
      <vt:variant>
        <vt:lpwstr>http://ottawa.ca/city_hall/ottawa2020/official_plan/index_en.html</vt:lpwstr>
      </vt:variant>
      <vt:variant>
        <vt:lpwstr/>
      </vt:variant>
      <vt:variant>
        <vt:i4>983141</vt:i4>
      </vt:variant>
      <vt:variant>
        <vt:i4>24</vt:i4>
      </vt:variant>
      <vt:variant>
        <vt:i4>0</vt:i4>
      </vt:variant>
      <vt:variant>
        <vt:i4>5</vt:i4>
      </vt:variant>
      <vt:variant>
        <vt:lpwstr>mailto:Denise.Heringer@ottawa.ca</vt:lpwstr>
      </vt:variant>
      <vt:variant>
        <vt:lpwstr/>
      </vt:variant>
      <vt:variant>
        <vt:i4>983141</vt:i4>
      </vt:variant>
      <vt:variant>
        <vt:i4>21</vt:i4>
      </vt:variant>
      <vt:variant>
        <vt:i4>0</vt:i4>
      </vt:variant>
      <vt:variant>
        <vt:i4>5</vt:i4>
      </vt:variant>
      <vt:variant>
        <vt:lpwstr>mailto:Denise.Heringer@ottawa.ca</vt:lpwstr>
      </vt:variant>
      <vt:variant>
        <vt:lpwstr/>
      </vt:variant>
      <vt:variant>
        <vt:i4>6029366</vt:i4>
      </vt:variant>
      <vt:variant>
        <vt:i4>18</vt:i4>
      </vt:variant>
      <vt:variant>
        <vt:i4>0</vt:i4>
      </vt:variant>
      <vt:variant>
        <vt:i4>5</vt:i4>
      </vt:variant>
      <vt:variant>
        <vt:lpwstr>mailto:Saide.Sayah@ottawa.ca</vt:lpwstr>
      </vt:variant>
      <vt:variant>
        <vt:lpwstr/>
      </vt:variant>
      <vt:variant>
        <vt:i4>1507415</vt:i4>
      </vt:variant>
      <vt:variant>
        <vt:i4>15</vt:i4>
      </vt:variant>
      <vt:variant>
        <vt:i4>0</vt:i4>
      </vt:variant>
      <vt:variant>
        <vt:i4>5</vt:i4>
      </vt:variant>
      <vt:variant>
        <vt:lpwstr>http://www.oeb.gov.on.ca/</vt:lpwstr>
      </vt:variant>
      <vt:variant>
        <vt:lpwstr/>
      </vt:variant>
      <vt:variant>
        <vt:i4>1507415</vt:i4>
      </vt:variant>
      <vt:variant>
        <vt:i4>12</vt:i4>
      </vt:variant>
      <vt:variant>
        <vt:i4>0</vt:i4>
      </vt:variant>
      <vt:variant>
        <vt:i4>5</vt:i4>
      </vt:variant>
      <vt:variant>
        <vt:lpwstr>http://www.oeb.gov.on.ca/</vt:lpwstr>
      </vt:variant>
      <vt:variant>
        <vt:lpwstr/>
      </vt:variant>
      <vt:variant>
        <vt:i4>20</vt:i4>
      </vt:variant>
      <vt:variant>
        <vt:i4>9</vt:i4>
      </vt:variant>
      <vt:variant>
        <vt:i4>0</vt:i4>
      </vt:variant>
      <vt:variant>
        <vt:i4>5</vt:i4>
      </vt:variant>
      <vt:variant>
        <vt:lpwstr>http://www.ontario.ca/mah</vt:lpwstr>
      </vt:variant>
      <vt:variant>
        <vt:lpwstr/>
      </vt:variant>
      <vt:variant>
        <vt:i4>6029366</vt:i4>
      </vt:variant>
      <vt:variant>
        <vt:i4>6</vt:i4>
      </vt:variant>
      <vt:variant>
        <vt:i4>0</vt:i4>
      </vt:variant>
      <vt:variant>
        <vt:i4>5</vt:i4>
      </vt:variant>
      <vt:variant>
        <vt:lpwstr>mailto:saide.sayah@ottawa.ca</vt:lpwstr>
      </vt:variant>
      <vt:variant>
        <vt:lpwstr/>
      </vt:variant>
      <vt:variant>
        <vt:i4>6029366</vt:i4>
      </vt:variant>
      <vt:variant>
        <vt:i4>3</vt:i4>
      </vt:variant>
      <vt:variant>
        <vt:i4>0</vt:i4>
      </vt:variant>
      <vt:variant>
        <vt:i4>5</vt:i4>
      </vt:variant>
      <vt:variant>
        <vt:lpwstr>mailto:saide.sayah@ottawa.ca</vt:lpwstr>
      </vt:variant>
      <vt:variant>
        <vt:lpwstr/>
      </vt:variant>
      <vt:variant>
        <vt:i4>3342345</vt:i4>
      </vt:variant>
      <vt:variant>
        <vt:i4>-1</vt:i4>
      </vt:variant>
      <vt:variant>
        <vt:i4>1033</vt:i4>
      </vt:variant>
      <vt:variant>
        <vt:i4>1</vt:i4>
      </vt:variant>
      <vt:variant>
        <vt:lpwstr>cid:image003.png@01CCCA12.329B91A0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Tompkins RFP</dc:title>
  <dc:subject/>
  <dc:creator>RMOC</dc:creator>
  <cp:keywords/>
  <dc:description/>
  <cp:lastModifiedBy>Saide Sayah</cp:lastModifiedBy>
  <cp:revision>2</cp:revision>
  <cp:lastPrinted>2012-01-27T14:43:00Z</cp:lastPrinted>
  <dcterms:created xsi:type="dcterms:W3CDTF">2012-01-27T15:49:00Z</dcterms:created>
  <dcterms:modified xsi:type="dcterms:W3CDTF">2012-01-27T15:49:00Z</dcterms:modified>
</cp:coreProperties>
</file>

<file path=docProps/custom.xml><?xml version="1.0" encoding="utf-8"?>
<Properties xmlns="http://schemas.openxmlformats.org/officeDocument/2006/custom-properties" xmlns:vt="http://schemas.openxmlformats.org/officeDocument/2006/docPropsVTypes"/>
</file>