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66" w:rsidRDefault="001E2DDC" w:rsidP="0010771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18"/>
          <w:lang w:val="fr-CA"/>
        </w:rPr>
      </w:pPr>
      <w:r>
        <w:rPr>
          <w:rFonts w:ascii="Verdana" w:hAnsi="Verdana" w:cs="Verdana"/>
          <w:b/>
          <w:sz w:val="20"/>
          <w:szCs w:val="18"/>
          <w:lang w:val="fr-CA"/>
        </w:rPr>
        <w:t xml:space="preserve">Résumé des recommandations du Rapport de </w:t>
      </w:r>
      <w:r w:rsidR="007C7866" w:rsidRPr="007C7866">
        <w:rPr>
          <w:rFonts w:ascii="Verdana" w:hAnsi="Verdana" w:cs="Verdana"/>
          <w:b/>
          <w:i/>
          <w:sz w:val="20"/>
          <w:szCs w:val="18"/>
          <w:lang w:val="fr-CA"/>
        </w:rPr>
        <w:t>Comité d’évaluation des investissements et de l’impact</w:t>
      </w:r>
      <w:r w:rsidR="007C7866">
        <w:rPr>
          <w:rFonts w:ascii="Verdana" w:hAnsi="Verdana" w:cs="Verdana"/>
          <w:b/>
          <w:i/>
          <w:sz w:val="20"/>
          <w:szCs w:val="18"/>
          <w:lang w:val="fr-CA"/>
        </w:rPr>
        <w:t>,</w:t>
      </w:r>
      <w:r w:rsidR="007C7866" w:rsidRPr="007C7866">
        <w:rPr>
          <w:rFonts w:ascii="Verdana" w:hAnsi="Verdana" w:cs="Verdana"/>
          <w:b/>
          <w:i/>
          <w:sz w:val="20"/>
          <w:szCs w:val="18"/>
          <w:lang w:val="fr-CA"/>
        </w:rPr>
        <w:t> </w:t>
      </w:r>
      <w:r>
        <w:rPr>
          <w:rFonts w:ascii="Verdana" w:hAnsi="Verdana" w:cs="Verdana"/>
          <w:b/>
          <w:sz w:val="20"/>
          <w:szCs w:val="18"/>
          <w:lang w:val="fr-CA"/>
        </w:rPr>
        <w:t>Centraide Ottawa</w:t>
      </w:r>
      <w:r w:rsidR="007C7866">
        <w:rPr>
          <w:rFonts w:ascii="Verdana" w:hAnsi="Verdana" w:cs="Verdana"/>
          <w:b/>
          <w:sz w:val="20"/>
          <w:szCs w:val="18"/>
          <w:lang w:val="fr-CA"/>
        </w:rPr>
        <w:t>,</w:t>
      </w:r>
      <w:r>
        <w:rPr>
          <w:rFonts w:ascii="Verdana" w:hAnsi="Verdana" w:cs="Verdana"/>
          <w:b/>
          <w:sz w:val="20"/>
          <w:szCs w:val="18"/>
          <w:lang w:val="fr-CA"/>
        </w:rPr>
        <w:t xml:space="preserve"> 2012 </w:t>
      </w:r>
    </w:p>
    <w:p w:rsidR="001E2DDC" w:rsidRDefault="001E2DDC" w:rsidP="0010771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Verdana" w:hAnsi="Verdana" w:cs="Verdana"/>
          <w:b/>
          <w:sz w:val="20"/>
          <w:szCs w:val="18"/>
          <w:lang w:val="fr-CA"/>
        </w:rPr>
        <w:t xml:space="preserve"> </w:t>
      </w:r>
    </w:p>
    <w:p w:rsidR="00107711" w:rsidRPr="007C7866" w:rsidRDefault="00107711" w:rsidP="00107711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</w:pPr>
      <w:r w:rsidRPr="007C7866">
        <w:rPr>
          <w:rFonts w:ascii="Verdana" w:hAnsi="Verdana" w:cs="Verdana"/>
          <w:b/>
          <w:sz w:val="18"/>
          <w:szCs w:val="18"/>
          <w:lang w:val="fr-CA"/>
        </w:rPr>
        <w:t xml:space="preserve">Le Comité a rédigé un total de 21 recommandations individuelles conçues pour régler </w:t>
      </w:r>
      <w:r w:rsidRP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>l'impact du</w:t>
      </w:r>
      <w:r w:rsid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 xml:space="preserve"> </w:t>
      </w:r>
      <w:r w:rsidRP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>nouveau processus de financement sur les populations d'Ottawa qui dépendent des services</w:t>
      </w:r>
    </w:p>
    <w:p w:rsidR="00107711" w:rsidRDefault="00107711" w:rsidP="007C78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  <w:lang w:val="fr-CA"/>
        </w:rPr>
      </w:pPr>
      <w:r w:rsidRP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>communautaires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. Ces recommandations sont regroupées en trois catégories : les principes directeurs,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le processus et les procédures, et les communications.</w:t>
      </w:r>
    </w:p>
    <w:p w:rsidR="007C7866" w:rsidRPr="007C7866" w:rsidRDefault="007C7866" w:rsidP="007C78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  <w:lang w:val="fr-CA"/>
        </w:rPr>
      </w:pPr>
    </w:p>
    <w:p w:rsid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86750A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C-1 : Établissement des objectifs prioritaires</w:t>
      </w:r>
    </w:p>
    <w:p w:rsidR="00BE1FB7" w:rsidRPr="0086750A" w:rsidRDefault="00BE1FB7" w:rsidP="0086750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A. Que Centraide Ottawa établisse un processus clair permanent pour cerner les besoins des services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sociaux et cibler les populations au moyen de consultations approfondies avec d'autres, les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prestataires de services en particulier, pour décider où Centraide peut avoir le plus grand impact.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B. T5Que Centraide Ottawa obtienne l'endossement des principaux intervenants pour les objectifs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prioritaires nouveaux ou révisés.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C. Que Centraide Ottawa rende compte chaque année aux organismes dirigeants et aux intervenants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communautaires des progrès réalisés au regard de chaque objectif prioritaire avec des résultats</w:t>
      </w:r>
    </w:p>
    <w:p w:rsidR="0086750A" w:rsidRPr="0086750A" w:rsidRDefault="0086750A" w:rsidP="008675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précis pour les extrants et les effets.</w:t>
      </w:r>
    </w:p>
    <w:p w:rsidR="0086750A" w:rsidRDefault="0086750A" w:rsidP="0086750A">
      <w:pPr>
        <w:rPr>
          <w:rFonts w:ascii="Verdana" w:hAnsi="Verdana" w:cs="Verdana"/>
          <w:color w:val="000000"/>
          <w:sz w:val="18"/>
          <w:szCs w:val="18"/>
          <w:lang w:val="fr-CA"/>
        </w:rPr>
      </w:pPr>
      <w:r w:rsidRPr="0086750A">
        <w:rPr>
          <w:rFonts w:ascii="Verdana" w:hAnsi="Verdana" w:cs="Verdana"/>
          <w:color w:val="000000"/>
          <w:sz w:val="18"/>
          <w:szCs w:val="18"/>
          <w:lang w:val="fr-CA"/>
        </w:rPr>
        <w:t>D. Que Centraide Ottawa examine et définisse clairement l'objectif du renforcement des capacités.</w:t>
      </w:r>
    </w:p>
    <w:p w:rsidR="00BE1FB7" w:rsidRDefault="00BE1FB7" w:rsidP="0086750A">
      <w:pPr>
        <w:rPr>
          <w:rFonts w:ascii="Verdana,Bold" w:hAnsi="Verdana,Bold" w:cs="Verdana,Bold"/>
          <w:b/>
          <w:bCs/>
          <w:color w:val="1B71BA"/>
          <w:sz w:val="18"/>
          <w:szCs w:val="18"/>
        </w:rPr>
      </w:pPr>
      <w:proofErr w:type="spell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Recommandations</w:t>
      </w:r>
      <w:proofErr w:type="spell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C-</w:t>
      </w:r>
      <w:proofErr w:type="gram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2 :</w:t>
      </w:r>
      <w:proofErr w:type="gram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Collaboration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A. Que Centraide Ottawa endosse et travaille activement avec d'autres bailleurs de fonds pour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élaborer un processus de financement qui optimise l'effort et le coût exigés des organismes et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des bailleurs de fonds, en particulier dans les domaines :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BE1FB7">
        <w:rPr>
          <w:rFonts w:ascii="Verdana" w:hAnsi="Verdana" w:cs="Verdana"/>
          <w:sz w:val="18"/>
          <w:szCs w:val="18"/>
          <w:lang w:val="fr-CA"/>
        </w:rPr>
        <w:t>de la prise de décision;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BE1FB7">
        <w:rPr>
          <w:rFonts w:ascii="Verdana" w:hAnsi="Verdana" w:cs="Verdana"/>
          <w:sz w:val="18"/>
          <w:szCs w:val="18"/>
          <w:lang w:val="fr-CA"/>
        </w:rPr>
        <w:t xml:space="preserve">des formulaires </w:t>
      </w:r>
      <w:proofErr w:type="gramStart"/>
      <w:r w:rsidRPr="00BE1FB7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BE1FB7">
        <w:rPr>
          <w:rFonts w:ascii="Verdana" w:hAnsi="Verdana" w:cs="Verdana"/>
          <w:sz w:val="18"/>
          <w:szCs w:val="18"/>
          <w:lang w:val="fr-CA"/>
        </w:rPr>
        <w:t xml:space="preserve"> outils de demande;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BE1FB7">
        <w:rPr>
          <w:rFonts w:ascii="Verdana" w:hAnsi="Verdana" w:cs="Verdana"/>
          <w:sz w:val="18"/>
          <w:szCs w:val="18"/>
          <w:lang w:val="fr-CA"/>
        </w:rPr>
        <w:t xml:space="preserve">des cadres d'évaluation </w:t>
      </w:r>
      <w:proofErr w:type="gramStart"/>
      <w:r w:rsidRPr="00BE1FB7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BE1FB7">
        <w:rPr>
          <w:rFonts w:ascii="Verdana" w:hAnsi="Verdana" w:cs="Verdana"/>
          <w:sz w:val="18"/>
          <w:szCs w:val="18"/>
          <w:lang w:val="fr-CA"/>
        </w:rPr>
        <w:t xml:space="preserve"> de reddition de comptes du programme; et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BE1FB7">
        <w:rPr>
          <w:rFonts w:ascii="Verdana" w:hAnsi="Verdana" w:cs="Verdana"/>
          <w:sz w:val="18"/>
          <w:szCs w:val="18"/>
          <w:lang w:val="fr-CA"/>
        </w:rPr>
        <w:t>de l'évaluation de la stabilité financière.</w:t>
      </w:r>
      <w:proofErr w:type="gramEnd"/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B. Que Centraide Ottawa travaille avec d'autres bailleurs de fonds à définir, limiter et traiter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ensemble du renforcement des capacités dans le secteur.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C. Que Centraide Ottawa suscite des occasions de mobiliser les organismes en créant des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partenariats sérieux au-delà du financement et pour aider dans les domaines comme la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rédaction de proposition, la mobilisation des bénévoles, la collecte de fonds, la promotion</w:t>
      </w:r>
    </w:p>
    <w:p w:rsidR="00BE1FB7" w:rsidRPr="00BE1FB7" w:rsidRDefault="00BE1FB7" w:rsidP="00BE1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BE1FB7">
        <w:rPr>
          <w:rFonts w:ascii="Verdana" w:hAnsi="Verdana" w:cs="Verdana"/>
          <w:sz w:val="18"/>
          <w:szCs w:val="18"/>
          <w:lang w:val="fr-CA"/>
        </w:rPr>
        <w:t>auprès des médias et les relations d'entreprise, et pour trouver d'autres sources de</w:t>
      </w:r>
    </w:p>
    <w:p w:rsidR="00BE1FB7" w:rsidRDefault="00BE1FB7" w:rsidP="00BE1FB7">
      <w:pPr>
        <w:rPr>
          <w:rFonts w:ascii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sz w:val="18"/>
          <w:szCs w:val="18"/>
        </w:rPr>
        <w:t>financement</w:t>
      </w:r>
      <w:proofErr w:type="spellEnd"/>
      <w:proofErr w:type="gramEnd"/>
      <w:r>
        <w:rPr>
          <w:rFonts w:ascii="Verdana" w:hAnsi="Verdana" w:cs="Verdana"/>
          <w:sz w:val="18"/>
          <w:szCs w:val="18"/>
        </w:rPr>
        <w:t xml:space="preserve">, le </w:t>
      </w:r>
      <w:proofErr w:type="spellStart"/>
      <w:r>
        <w:rPr>
          <w:rFonts w:ascii="Verdana" w:hAnsi="Verdana" w:cs="Verdana"/>
          <w:sz w:val="18"/>
          <w:szCs w:val="18"/>
        </w:rPr>
        <w:t>cas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échéant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BE1FB7" w:rsidRDefault="003E7664" w:rsidP="00BE1FB7">
      <w:pPr>
        <w:rPr>
          <w:rFonts w:ascii="Verdana,Bold" w:hAnsi="Verdana,Bold" w:cs="Verdana,Bold"/>
          <w:b/>
          <w:bCs/>
          <w:color w:val="1B71BA"/>
          <w:sz w:val="18"/>
          <w:szCs w:val="18"/>
        </w:rPr>
      </w:pPr>
      <w:proofErr w:type="spell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Recommandation</w:t>
      </w:r>
      <w:proofErr w:type="spell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C-</w:t>
      </w:r>
      <w:proofErr w:type="gram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3 :</w:t>
      </w:r>
      <w:proofErr w:type="gram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</w:t>
      </w:r>
      <w:proofErr w:type="spell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Financement</w:t>
      </w:r>
      <w:proofErr w:type="spell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de transition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A. Que Centraide Ottawa établisse une méthode pour soutenir les programmes au moyen d'une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période de financement de transition plus longue (graduelle jusqu'à trois ans) pour les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programmes qui ont fait une demande en vertu de l'appel de propositions dans le domaine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ciblé des Nouveaux départs dont le financement n'a pas été recommandé et, le cas échéant,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pour les programmes qui ont reçu un financement par reconduction en 2010-2011, mais sans</w:t>
      </w:r>
    </w:p>
    <w:p w:rsidR="003E7664" w:rsidRP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avoir fait de demande. Les conditions du soutien de transition doivent être communiquées</w:t>
      </w:r>
    </w:p>
    <w:p w:rsidR="003E7664" w:rsidRDefault="003E7664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3E7664">
        <w:rPr>
          <w:rFonts w:ascii="Verdana" w:hAnsi="Verdana" w:cs="Verdana"/>
          <w:sz w:val="18"/>
          <w:szCs w:val="18"/>
          <w:lang w:val="fr-CA"/>
        </w:rPr>
        <w:t>clairement.</w:t>
      </w:r>
    </w:p>
    <w:p w:rsidR="0086290D" w:rsidRDefault="0086290D" w:rsidP="003E76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86290D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C-4 : Amélioration du processus d'appel de propositions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A. Que Centraide Ottawa fournisse des paramètres précis pour la somme de financement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prévue pour chaque objectif prioritaire ou établisse un financement maximum par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proposition, ou les deux.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B. Que Centraide Ottawa ajoute une étape au processus de prise de décision sur le financement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pour permettre les commentaires des autres bailleurs de fonds.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C. Que Centraide Ottawa définisse plus précisément les objectifs de l'appel de propositions,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notamment les types de programmes, de projets ou d'initiatives admissibles et ceux qui ne le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sont pas.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D. Que Centraide Ottawa incorpore des bénévoles du Groupe de travail sur les objectifs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prioritaires au processus de prise de décision sur le financement.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E. Que Centraide Ottawa fournisse des évaluateurs de propositions ayant une formation en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lastRenderedPageBreak/>
        <w:t>pratiques exemplaires à chaque équipe d'objectif prioritaire et une trousse sur l'atmosphère,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les réalités et les tendances pour que les bénévoles aient une base de connaissances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cohérente.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86290D">
        <w:rPr>
          <w:rFonts w:ascii="Verdana" w:hAnsi="Verdana" w:cs="Verdana"/>
          <w:color w:val="000000"/>
          <w:sz w:val="18"/>
          <w:szCs w:val="18"/>
          <w:lang w:val="fr-CA"/>
        </w:rPr>
        <w:t>F. Que Centraide Ottawa élabore une méthode cohérente pour tout financement de transition à</w:t>
      </w:r>
    </w:p>
    <w:p w:rsid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color w:val="000000"/>
          <w:sz w:val="18"/>
          <w:szCs w:val="18"/>
        </w:rPr>
        <w:t>venir</w:t>
      </w:r>
      <w:proofErr w:type="spellEnd"/>
      <w:proofErr w:type="gramEnd"/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proofErr w:type="spell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Recommandations</w:t>
      </w:r>
      <w:proofErr w:type="spell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C-</w:t>
      </w:r>
      <w:proofErr w:type="gram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5 :</w:t>
      </w:r>
      <w:proofErr w:type="gram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Plan des communications</w:t>
      </w:r>
    </w:p>
    <w:p w:rsid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A. Que Centraide Ottawa répartisse les dons et recettes et les dépenses totaux pour bien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montrer et communiquer comment les fonds disponibles pour les investissements sont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déterminés dans chaque cycle de financement.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B. Que Centraide Ottawa s'engage avec les organismes à mieux comprendre les outils de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communication qui fonctionnent le mieux pour eux.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C. Que Centraide Ottawa définisse et communique publiquement toutes les étapes de l'évaluation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des propositions et du processus de prise de décision sur le financement.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D. Que Centraide informe la communauté générale des changements apportés au processus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d'appel de propositions.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E. Que Centraide Ottawa envoie des messages clairs aux organismes sur le type de financement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qu'ils recevront en précisant ses conditions et ses paramètres.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F. Que Centraide Ottawa avise les organismes que leur financement n'a pas été recommandé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immédiatement après que la décision a été prise.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G. Que Centraide Ottawa communique que les organismes auront l'occasion de réviser les</w:t>
      </w:r>
    </w:p>
    <w:p w:rsidR="0086290D" w:rsidRP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86290D">
        <w:rPr>
          <w:rFonts w:ascii="Verdana" w:hAnsi="Verdana" w:cs="Verdana"/>
          <w:sz w:val="18"/>
          <w:szCs w:val="18"/>
          <w:lang w:val="fr-CA"/>
        </w:rPr>
        <w:t>résultats de programme escomptés selon le financement qu'ils reçoivent par rapport au</w:t>
      </w:r>
    </w:p>
    <w:p w:rsidR="0086290D" w:rsidRDefault="0086290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sz w:val="18"/>
          <w:szCs w:val="18"/>
        </w:rPr>
        <w:t>financement</w:t>
      </w:r>
      <w:proofErr w:type="spellEnd"/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qu'ils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ont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demandé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E1414D" w:rsidRDefault="00E1414D" w:rsidP="008629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E1414D" w:rsidRPr="007C7866" w:rsidRDefault="00E1414D" w:rsidP="00E141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  <w:lang w:val="fr-CA"/>
        </w:rPr>
      </w:pPr>
      <w:r w:rsidRPr="007C7866">
        <w:rPr>
          <w:rFonts w:ascii="Verdana" w:hAnsi="Verdana" w:cs="Verdana"/>
          <w:b/>
          <w:sz w:val="18"/>
          <w:szCs w:val="18"/>
          <w:lang w:val="fr-CA"/>
        </w:rPr>
        <w:t xml:space="preserve">Le Comité a formulé neuf recommandations pour améliorer </w:t>
      </w:r>
      <w:r w:rsidRP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>la responsabilité et l'impact des initiatives</w:t>
      </w:r>
      <w:r w:rsid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 xml:space="preserve"> </w:t>
      </w:r>
      <w:r w:rsidRPr="007C7866">
        <w:rPr>
          <w:rFonts w:ascii="Verdana,Italic" w:hAnsi="Verdana,Italic" w:cs="Verdana,Italic"/>
          <w:b/>
          <w:i/>
          <w:iCs/>
          <w:sz w:val="18"/>
          <w:szCs w:val="18"/>
          <w:lang w:val="fr-CA"/>
        </w:rPr>
        <w:t>pan-communautaires et des partenariats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, groupées en trois catégories : les principes directeurs, les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processus et procédures et les communications. Veuillez prendre note que le Comité a convenu de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nommer ces initiatives et partenariats des initiatives pan-communautaires (IPC).</w:t>
      </w:r>
    </w:p>
    <w:p w:rsidR="00E1414D" w:rsidRDefault="00E1414D" w:rsidP="00E141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E1414D" w:rsidRDefault="006E3F45" w:rsidP="00E1414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6E3F45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D-1 : Gouvernance des initiatives pan-communautaires</w:t>
      </w:r>
    </w:p>
    <w:p w:rsidR="006E3F45" w:rsidRDefault="006E3F45" w:rsidP="00E1414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A. Que Centraide Ottawa élabore un processus de création et d'approbation des initiatives pancommunautaires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qui fasse preuve de la même discipline et de la même transparence que la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démarche d'appel de propositions.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B. Que Centraide Ottawa modernise et communique largement les principes directeurs des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initiatives pan-communautaires pour y incorporer les principes suivants :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>qu'elles correspondent aux objectifs prioritaires;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qu'on précise leur modèle de financement, y compris les recettes financières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les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investissements en nature, et les dépenses budgétées;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qu'elles comprennent une large mobilisation communautaire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le soutien formel des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intervenants, ainsi que l'approbation du rôle et du plan de Centraide;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qu'elles comprennent un plan d'évaluation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de reddition de comptes formel du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programme;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qu'elles assurent la responsabilisation par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sa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structure de gouvernance.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C. Que Centraide Ottawa rende compte chaque année de l'investissement dans chaque IPC, des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résultats atteints, y compris des extrants et des effets, et de la manière que ces résultats ont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contribué à l'atteinte de l'objectif prioritaire.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6E3F45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D-2 : Étapes des initiatives pan-communautaires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A. Que Centraide Ottawa élabore un modèle du cycle de vie des IPC qui couvre :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la préparation du dossier d'analyse de chaque initiative </w:t>
      </w:r>
      <w:proofErr w:type="gramStart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 un processus d'approbation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approprié;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la préparation de la gouvernance, du financement </w:t>
      </w:r>
      <w:proofErr w:type="gramStart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 des structures de reddition de comptes;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l'identification </w:t>
      </w:r>
      <w:proofErr w:type="gramStart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 la mobilisation des principaux partenaires et intervenants;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la préparation d'un plan d'action;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la mise en oeuvre du plan d'action;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l'évaluation </w:t>
      </w:r>
      <w:proofErr w:type="gramStart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 xml:space="preserve"> la mesure des résultats; et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proofErr w:type="gramStart"/>
      <w:r>
        <w:rPr>
          <w:rFonts w:ascii="Symbol" w:hAnsi="Symbol" w:cs="Symbol"/>
          <w:color w:val="1F497D"/>
          <w:sz w:val="18"/>
          <w:szCs w:val="18"/>
        </w:rPr>
        <w:t></w:t>
      </w:r>
      <w:r>
        <w:rPr>
          <w:rFonts w:ascii="Symbol" w:hAnsi="Symbol" w:cs="Symbol"/>
          <w:color w:val="1F497D"/>
          <w:sz w:val="18"/>
          <w:szCs w:val="18"/>
        </w:rPr>
        <w:t></w:t>
      </w: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les stratégies de sortie (dissolution, transition ou mise à jour).</w:t>
      </w:r>
      <w:proofErr w:type="gramEnd"/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B. Que Centraide Ottawa établisse un processus pour faire en sorte que les décisions sur les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6E3F45">
        <w:rPr>
          <w:rFonts w:ascii="Verdana" w:hAnsi="Verdana" w:cs="Verdana"/>
          <w:color w:val="000000"/>
          <w:sz w:val="18"/>
          <w:szCs w:val="18"/>
          <w:lang w:val="fr-CA"/>
        </w:rPr>
        <w:t>investissements soient régies et surveillées pendant le cycle de vie d'une IPC.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  <w:r w:rsidRPr="006E3F45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D-3 : Transparence financière et initiatives pan-communautaires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fr-CA"/>
        </w:rPr>
      </w:pP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A. Que Centraide Ottawa crée un processus qui révèle chaque année toutes les sources de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revenus et rende compte de toutes les dépenses de chaque IPC, y compris des contributions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en nature.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B. Que Centraide Ottawa précise « l'investissement dans les programmes de Centraide » dans le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rapport annuel et les autres documents publiés en incluant une définition et la ventilation de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ce que révèle ce poste.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6E3F45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D-4 : Communication des initiatives pan-communautaires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A. Que Centraide Ottawa communique largement l'évolution des IPC depuis leur création en 1999,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y compris :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la définition de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ce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qu'est une IPC;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le processus de création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d'approbation d'une IPC;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 xml:space="preserve">comment les IPC ont évolué dans le temps, </w:t>
      </w:r>
      <w:proofErr w:type="gramStart"/>
      <w:r w:rsidRPr="006E3F45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6E3F45">
        <w:rPr>
          <w:rFonts w:ascii="Verdana" w:hAnsi="Verdana" w:cs="Verdana"/>
          <w:sz w:val="18"/>
          <w:szCs w:val="18"/>
          <w:lang w:val="fr-CA"/>
        </w:rPr>
        <w:t xml:space="preserve"> les connaissances qu'elles ont permis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d'acquérir; et</w:t>
      </w:r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6E3F45">
        <w:rPr>
          <w:rFonts w:ascii="Verdana" w:hAnsi="Verdana" w:cs="Verdana"/>
          <w:sz w:val="18"/>
          <w:szCs w:val="18"/>
          <w:lang w:val="fr-CA"/>
        </w:rPr>
        <w:t>leur modèle de financement.</w:t>
      </w:r>
      <w:proofErr w:type="gramEnd"/>
    </w:p>
    <w:p w:rsidR="006E3F45" w:rsidRP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6E3F45">
        <w:rPr>
          <w:rFonts w:ascii="Verdana" w:hAnsi="Verdana" w:cs="Verdana"/>
          <w:sz w:val="18"/>
          <w:szCs w:val="18"/>
          <w:lang w:val="fr-CA"/>
        </w:rPr>
        <w:t>B. Que Centraide Ottawa déclare clairement les IPC comme moyen d'effectuer des changements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sz w:val="18"/>
          <w:szCs w:val="18"/>
        </w:rPr>
        <w:t>systémiques</w:t>
      </w:r>
      <w:proofErr w:type="spellEnd"/>
      <w:proofErr w:type="gramEnd"/>
      <w:r>
        <w:rPr>
          <w:rFonts w:ascii="Verdana" w:hAnsi="Verdana" w:cs="Verdana"/>
          <w:sz w:val="18"/>
          <w:szCs w:val="18"/>
        </w:rPr>
        <w:t>.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E3F45" w:rsidRPr="007C7866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  <w:lang w:val="fr-CA"/>
        </w:rPr>
      </w:pPr>
      <w:r w:rsidRPr="007C7866">
        <w:rPr>
          <w:rFonts w:ascii="Verdana" w:hAnsi="Verdana" w:cs="Verdana"/>
          <w:b/>
          <w:sz w:val="18"/>
          <w:szCs w:val="18"/>
          <w:lang w:val="fr-CA"/>
        </w:rPr>
        <w:t>Le Comité a formulé sept recommandations pour traiter de la contribution aux objectifs et priorités de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la recherche, des relations avec les gouvernements, de la mobilisation des bénévoles, des partenaires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et des investissements communautaires ciblés de Centraide qui sont répartis en deux catégories : les</w:t>
      </w:r>
      <w:r w:rsidR="007C7866">
        <w:rPr>
          <w:rFonts w:ascii="Verdana" w:hAnsi="Verdana" w:cs="Verdana"/>
          <w:b/>
          <w:sz w:val="18"/>
          <w:szCs w:val="18"/>
          <w:lang w:val="fr-CA"/>
        </w:rPr>
        <w:t xml:space="preserve"> </w:t>
      </w:r>
      <w:r w:rsidRPr="007C7866">
        <w:rPr>
          <w:rFonts w:ascii="Verdana" w:hAnsi="Verdana" w:cs="Verdana"/>
          <w:b/>
          <w:sz w:val="18"/>
          <w:szCs w:val="18"/>
          <w:lang w:val="fr-CA"/>
        </w:rPr>
        <w:t>principes directeurs et les investissements communautaires ciblés.</w:t>
      </w:r>
    </w:p>
    <w:p w:rsidR="006E3F45" w:rsidRDefault="006E3F45" w:rsidP="006E3F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6E3F45" w:rsidRDefault="00DE5A3D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DE5A3D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E-1 : Transparence et reddition de comptes</w:t>
      </w:r>
    </w:p>
    <w:p w:rsidR="00DE5A3D" w:rsidRDefault="00DE5A3D" w:rsidP="006E3F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A. Que Centraide Ottawa élabore un processus qui tienne compte de toutes les sources de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revenus et rende compte de toutes les dépenses faites pour faire avancer les objectifs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prioritaires liés aux fonctions de la recherche, des relations gouvernementales et de la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mobilisation des bénévoles.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B. Que Centraide Ottawa rende compte publiquement des coûts associés à la recherche, aux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relations avec les gouvernements et à la mobilisation des bénévoles; aux produits qu'elles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produisent, aux résultats qu'elles atteignent et leur contribution à l'avancement des objectifs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prioritaires.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C. Que Centraide Ottawa mesure et rende compte chaque année de la contribution des bénévoles</w:t>
      </w: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dans tous les domaines opérationnels.</w:t>
      </w: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</w:pPr>
      <w:r w:rsidRPr="00DE5A3D">
        <w:rPr>
          <w:rFonts w:ascii="Verdana,Bold" w:hAnsi="Verdana,Bold" w:cs="Verdana,Bold"/>
          <w:b/>
          <w:bCs/>
          <w:color w:val="1B71BA"/>
          <w:sz w:val="18"/>
          <w:szCs w:val="18"/>
          <w:lang w:val="fr-CA"/>
        </w:rPr>
        <w:t>Recommandations E-2 : Gestion et reddition de comptes des investissements</w:t>
      </w: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proofErr w:type="spellStart"/>
      <w:proofErr w:type="gram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communautaires</w:t>
      </w:r>
      <w:proofErr w:type="spellEnd"/>
      <w:proofErr w:type="gramEnd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 xml:space="preserve"> </w:t>
      </w:r>
      <w:proofErr w:type="spellStart"/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ciblés</w:t>
      </w:r>
      <w:proofErr w:type="spellEnd"/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A. Que Centraide rédige et communique des lignes directrices qui :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>fournissent des critères d'examen des occasions;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>harmonisent les objectifs prioritaires;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 xml:space="preserve">précisent les investissements financiers </w:t>
      </w:r>
      <w:proofErr w:type="gramStart"/>
      <w:r w:rsidRPr="00DE5A3D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DE5A3D">
        <w:rPr>
          <w:rFonts w:ascii="Verdana" w:hAnsi="Verdana" w:cs="Verdana"/>
          <w:sz w:val="18"/>
          <w:szCs w:val="18"/>
          <w:lang w:val="fr-CA"/>
        </w:rPr>
        <w:t xml:space="preserve"> en nature de Centraide;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 xml:space="preserve">incluent l'engagement des partenaires </w:t>
      </w:r>
      <w:proofErr w:type="gramStart"/>
      <w:r w:rsidRPr="00DE5A3D">
        <w:rPr>
          <w:rFonts w:ascii="Verdana" w:hAnsi="Verdana" w:cs="Verdana"/>
          <w:sz w:val="18"/>
          <w:szCs w:val="18"/>
          <w:lang w:val="fr-CA"/>
        </w:rPr>
        <w:t>et</w:t>
      </w:r>
      <w:proofErr w:type="gramEnd"/>
      <w:r w:rsidRPr="00DE5A3D">
        <w:rPr>
          <w:rFonts w:ascii="Verdana" w:hAnsi="Verdana" w:cs="Verdana"/>
          <w:sz w:val="18"/>
          <w:szCs w:val="18"/>
          <w:lang w:val="fr-CA"/>
        </w:rPr>
        <w:t xml:space="preserve"> intervenants;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 xml:space="preserve">assurent la responsabilité par </w:t>
      </w:r>
      <w:proofErr w:type="gramStart"/>
      <w:r w:rsidRPr="00DE5A3D">
        <w:rPr>
          <w:rFonts w:ascii="Verdana" w:hAnsi="Verdana" w:cs="Verdana"/>
          <w:sz w:val="18"/>
          <w:szCs w:val="18"/>
          <w:lang w:val="fr-CA"/>
        </w:rPr>
        <w:t>sa</w:t>
      </w:r>
      <w:proofErr w:type="gramEnd"/>
      <w:r w:rsidRPr="00DE5A3D">
        <w:rPr>
          <w:rFonts w:ascii="Verdana" w:hAnsi="Verdana" w:cs="Verdana"/>
          <w:sz w:val="18"/>
          <w:szCs w:val="18"/>
          <w:lang w:val="fr-CA"/>
        </w:rPr>
        <w:t xml:space="preserve"> structure de gouvernance;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 xml:space="preserve">comprennent </w:t>
      </w:r>
      <w:proofErr w:type="gramStart"/>
      <w:r w:rsidRPr="00DE5A3D">
        <w:rPr>
          <w:rFonts w:ascii="Verdana" w:hAnsi="Verdana" w:cs="Verdana"/>
          <w:sz w:val="18"/>
          <w:szCs w:val="18"/>
          <w:lang w:val="fr-CA"/>
        </w:rPr>
        <w:t>un</w:t>
      </w:r>
      <w:proofErr w:type="gramEnd"/>
      <w:r w:rsidRPr="00DE5A3D">
        <w:rPr>
          <w:rFonts w:ascii="Verdana" w:hAnsi="Verdana" w:cs="Verdana"/>
          <w:sz w:val="18"/>
          <w:szCs w:val="18"/>
          <w:lang w:val="fr-CA"/>
        </w:rPr>
        <w:t xml:space="preserve"> plan d'évaluation et de reddition de comptes formel du programme.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B. Que Centraide monte un processus cohérent, équitable et transparent pour sélectionner les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organismes qui participent à la prestation de service des ICC financées.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C. Que Centraide précise davantage l'état financier des ICC en expliquant les revenus et les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lastRenderedPageBreak/>
        <w:t>allocations.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D. Que Centraide décrive et communique largement l'évolution des ICC comme stratégie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 w:rsidRPr="00DE5A3D">
        <w:rPr>
          <w:rFonts w:ascii="Verdana" w:hAnsi="Verdana" w:cs="Verdana"/>
          <w:sz w:val="18"/>
          <w:szCs w:val="18"/>
          <w:lang w:val="fr-CA"/>
        </w:rPr>
        <w:t>d'investissement, notamment :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>une définition d'investissement communautaire ciblé;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>la valeur des ICC;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>le rôle de Centraide;</w:t>
      </w:r>
    </w:p>
    <w:p w:rsidR="00DE5A3D" w:rsidRP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DE5A3D">
        <w:rPr>
          <w:rFonts w:ascii="Verdana" w:hAnsi="Verdana" w:cs="Verdana"/>
          <w:sz w:val="18"/>
          <w:szCs w:val="18"/>
          <w:lang w:val="fr-CA"/>
        </w:rPr>
        <w:t xml:space="preserve">le processus en vertu duquel l'ICC </w:t>
      </w:r>
      <w:proofErr w:type="gramStart"/>
      <w:r w:rsidRPr="00DE5A3D">
        <w:rPr>
          <w:rFonts w:ascii="Verdana" w:hAnsi="Verdana" w:cs="Verdana"/>
          <w:sz w:val="18"/>
          <w:szCs w:val="18"/>
          <w:lang w:val="fr-CA"/>
        </w:rPr>
        <w:t>porte</w:t>
      </w:r>
      <w:proofErr w:type="gramEnd"/>
      <w:r w:rsidRPr="00DE5A3D">
        <w:rPr>
          <w:rFonts w:ascii="Verdana" w:hAnsi="Verdana" w:cs="Verdana"/>
          <w:sz w:val="18"/>
          <w:szCs w:val="18"/>
          <w:lang w:val="fr-CA"/>
        </w:rPr>
        <w:t xml:space="preserve"> ses fruits; et</w:t>
      </w: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 xml:space="preserve">les </w:t>
      </w:r>
      <w:proofErr w:type="spellStart"/>
      <w:r>
        <w:rPr>
          <w:rFonts w:ascii="Verdana" w:hAnsi="Verdana" w:cs="Verdana"/>
          <w:sz w:val="18"/>
          <w:szCs w:val="18"/>
        </w:rPr>
        <w:t>leçons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apprises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jusqu'ici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E5A3D" w:rsidRDefault="00DE5A3D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p w:rsidR="001E2DDC" w:rsidRPr="00DE5A3D" w:rsidRDefault="001E2DDC" w:rsidP="00DE5A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fr-CA"/>
        </w:rPr>
      </w:pPr>
    </w:p>
    <w:sectPr w:rsidR="001E2DDC" w:rsidRPr="00DE5A3D" w:rsidSect="004B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7711"/>
    <w:rsid w:val="00107711"/>
    <w:rsid w:val="00117F2B"/>
    <w:rsid w:val="00137518"/>
    <w:rsid w:val="001E2DDC"/>
    <w:rsid w:val="002B1EC5"/>
    <w:rsid w:val="002C4797"/>
    <w:rsid w:val="003E7664"/>
    <w:rsid w:val="004B719A"/>
    <w:rsid w:val="006E3F45"/>
    <w:rsid w:val="007C7866"/>
    <w:rsid w:val="0086290D"/>
    <w:rsid w:val="0086750A"/>
    <w:rsid w:val="00A9736E"/>
    <w:rsid w:val="00BE1FB7"/>
    <w:rsid w:val="00C134EB"/>
    <w:rsid w:val="00C80A8E"/>
    <w:rsid w:val="00DE5A3D"/>
    <w:rsid w:val="00E1414D"/>
    <w:rsid w:val="00F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D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Gullen</dc:creator>
  <cp:keywords/>
  <dc:description/>
  <cp:lastModifiedBy>Jenny Gullen</cp:lastModifiedBy>
  <cp:revision>10</cp:revision>
  <dcterms:created xsi:type="dcterms:W3CDTF">2012-05-30T20:28:00Z</dcterms:created>
  <dcterms:modified xsi:type="dcterms:W3CDTF">2012-05-31T19:18:00Z</dcterms:modified>
</cp:coreProperties>
</file>