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8AB" w:rsidRDefault="00A908AB" w:rsidP="00A908AB">
      <w:pPr>
        <w:rPr>
          <w:b/>
          <w:bCs/>
          <w:sz w:val="28"/>
          <w:szCs w:val="28"/>
          <w:lang w:val="fr-CA"/>
        </w:rPr>
      </w:pPr>
      <w:r>
        <w:rPr>
          <w:lang w:val="fr-CA"/>
        </w:rPr>
        <w:t>Pour diffusion immédiate :</w:t>
      </w:r>
      <w:r>
        <w:rPr>
          <w:lang w:val="fr-CA"/>
        </w:rPr>
        <w:br/>
        <w:t>Le 2 janvier 2014</w:t>
      </w:r>
    </w:p>
    <w:p w:rsidR="00A908AB" w:rsidRDefault="00A908AB" w:rsidP="00A908AB">
      <w:pPr>
        <w:rPr>
          <w:szCs w:val="20"/>
          <w:lang w:val="fr-CA"/>
        </w:rPr>
      </w:pPr>
    </w:p>
    <w:p w:rsidR="00A908AB" w:rsidRDefault="00A908AB" w:rsidP="00A908AB">
      <w:pPr>
        <w:pStyle w:val="Heading2"/>
        <w:rPr>
          <w:i/>
          <w:lang w:val="fr-CA"/>
        </w:rPr>
      </w:pPr>
      <w:r>
        <w:rPr>
          <w:lang w:val="fr-CA"/>
        </w:rPr>
        <w:t>Santé publique Ottawa prolonge jusqu’à vendredi l’avertissement de risque d’engelures</w:t>
      </w:r>
    </w:p>
    <w:p w:rsidR="00A908AB" w:rsidRDefault="00A908AB" w:rsidP="00A908AB">
      <w:pPr>
        <w:rPr>
          <w:rFonts w:eastAsiaTheme="minorHAnsi"/>
          <w:lang w:val="fr-CA"/>
        </w:rPr>
      </w:pPr>
    </w:p>
    <w:p w:rsidR="00A908AB" w:rsidRDefault="00A908AB" w:rsidP="00A908AB">
      <w:pPr>
        <w:pStyle w:val="HTMLPassthru"/>
        <w:rPr>
          <w:lang w:val="fr-CA"/>
        </w:rPr>
      </w:pPr>
      <w:r>
        <w:rPr>
          <w:lang w:val="fr-CA"/>
        </w:rPr>
        <w:t>&lt;content&gt;</w:t>
      </w:r>
    </w:p>
    <w:p w:rsidR="00A908AB" w:rsidRDefault="00A908AB" w:rsidP="00A908AB">
      <w:pPr>
        <w:rPr>
          <w:lang w:val="fr-CA"/>
        </w:rPr>
      </w:pPr>
      <w:r>
        <w:rPr>
          <w:b/>
          <w:bCs/>
          <w:lang w:val="fr-CA"/>
        </w:rPr>
        <w:t>Ottawa</w:t>
      </w:r>
      <w:r>
        <w:rPr>
          <w:lang w:val="fr-CA"/>
        </w:rPr>
        <w:t xml:space="preserve"> - Santé publique Ottawa (SPO) a émis le 1</w:t>
      </w:r>
      <w:r>
        <w:rPr>
          <w:vertAlign w:val="superscript"/>
          <w:lang w:val="fr-CA"/>
        </w:rPr>
        <w:t>er</w:t>
      </w:r>
      <w:r>
        <w:rPr>
          <w:lang w:val="fr-CA"/>
        </w:rPr>
        <w:t xml:space="preserve"> janvier un </w:t>
      </w:r>
      <w:r>
        <w:rPr>
          <w:b/>
          <w:bCs/>
          <w:i/>
          <w:iCs/>
          <w:lang w:val="fr-CA"/>
        </w:rPr>
        <w:t>avertissement de risque d’engelures</w:t>
      </w:r>
      <w:r>
        <w:rPr>
          <w:lang w:val="fr-CA"/>
        </w:rPr>
        <w:t xml:space="preserve"> afin d’inciter les résidents à prendre les précautions nécessaires avant de sortir, et d’encourager les sans-abri à trouver refuge à l’intérieur. </w:t>
      </w:r>
      <w:r w:rsidRPr="00A908AB">
        <w:rPr>
          <w:u w:val="single"/>
          <w:lang w:val="fr-CA"/>
        </w:rPr>
        <w:t>Cet avertissement est prolongé jusqu’au 3 janvier 2014</w:t>
      </w:r>
      <w:r>
        <w:rPr>
          <w:lang w:val="fr-CA"/>
        </w:rPr>
        <w:t xml:space="preserve">.  </w:t>
      </w:r>
    </w:p>
    <w:p w:rsidR="00A908AB" w:rsidRDefault="00A908AB" w:rsidP="00A908AB">
      <w:pPr>
        <w:rPr>
          <w:lang w:val="fr-CA"/>
        </w:rPr>
      </w:pPr>
    </w:p>
    <w:p w:rsidR="00A908AB" w:rsidRDefault="00A908AB" w:rsidP="00A908AB">
      <w:pPr>
        <w:keepNext/>
        <w:rPr>
          <w:lang w:val="fr-CA"/>
        </w:rPr>
      </w:pPr>
      <w:r>
        <w:rPr>
          <w:lang w:val="fr-CA"/>
        </w:rPr>
        <w:t xml:space="preserve">Un </w:t>
      </w:r>
      <w:r>
        <w:rPr>
          <w:b/>
          <w:bCs/>
          <w:i/>
          <w:iCs/>
          <w:lang w:val="fr-CA"/>
        </w:rPr>
        <w:t>avertissement de risque d’engelures</w:t>
      </w:r>
      <w:r>
        <w:rPr>
          <w:lang w:val="fr-CA"/>
        </w:rPr>
        <w:t xml:space="preserve"> est émis lorsqu’un refroidissement éolien d’au moins -35 est prévu dans la région d’Ottawa. Dans ces conditions, la peau exposée peut geler en moins de dix minutes. Les risques d’</w:t>
      </w:r>
      <w:hyperlink r:id="rId7" w:history="1">
        <w:r>
          <w:rPr>
            <w:rStyle w:val="Hyperlink"/>
            <w:lang w:val="fr-CA"/>
          </w:rPr>
          <w:t>hypothermie</w:t>
        </w:r>
      </w:hyperlink>
      <w:r>
        <w:rPr>
          <w:lang w:val="fr-CA"/>
        </w:rPr>
        <w:t xml:space="preserve"> augmentent également pour les personnes qui restent dehors pendant de longues périodes et qui ne sont pas protégées adéquatement du froid. Une surexposition au froid peut entraîner des traumatismes graves et même la mort. SPO recommande de porter plusieurs couches de vêtements pour rester au chaud et de s’assurer que la couche extérieure protège bien du vent et de l’humidité. </w:t>
      </w:r>
    </w:p>
    <w:p w:rsidR="00A908AB" w:rsidRDefault="00A908AB" w:rsidP="00A908AB">
      <w:pPr>
        <w:keepNext/>
        <w:rPr>
          <w:lang w:val="fr-CA"/>
        </w:rPr>
      </w:pPr>
    </w:p>
    <w:p w:rsidR="00A908AB" w:rsidRDefault="00A908AB" w:rsidP="00A908AB">
      <w:pPr>
        <w:keepNext/>
        <w:rPr>
          <w:lang w:val="fr-CA"/>
        </w:rPr>
      </w:pPr>
      <w:r>
        <w:rPr>
          <w:lang w:val="fr-CA"/>
        </w:rPr>
        <w:t xml:space="preserve">Les </w:t>
      </w:r>
      <w:hyperlink r:id="rId8" w:history="1">
        <w:r>
          <w:rPr>
            <w:rStyle w:val="Hyperlink"/>
            <w:lang w:val="fr-CA"/>
          </w:rPr>
          <w:t>engelures</w:t>
        </w:r>
      </w:hyperlink>
      <w:r>
        <w:rPr>
          <w:lang w:val="fr-CA"/>
        </w:rPr>
        <w:t xml:space="preserve"> surviennent lorsque la peau et les tissus sous-jacents gèlent. La peau devient donc blanche et cireuse et est dure au toucher. L’engelure est un problème grave qui peut mener à l’amputation. Des gelures très légères, qui sont la forme moins grave des engelures, peuvent survenir lorsque seule la peau est touchée. On traite les gelures et les engelures en réchauffant progressivement la peau avec la chaleur du corps ou à l’eau tiède. Il ne faut jamais frotter ni masser les parties touchées.  </w:t>
      </w:r>
    </w:p>
    <w:p w:rsidR="00A908AB" w:rsidRDefault="00A908AB" w:rsidP="00A908AB">
      <w:pPr>
        <w:numPr>
          <w:ilvl w:val="12"/>
          <w:numId w:val="0"/>
        </w:numPr>
        <w:rPr>
          <w:lang w:val="fr-CA"/>
        </w:rPr>
      </w:pPr>
    </w:p>
    <w:p w:rsidR="00A908AB" w:rsidRDefault="00A908AB" w:rsidP="00A908AB">
      <w:pPr>
        <w:numPr>
          <w:ilvl w:val="12"/>
          <w:numId w:val="0"/>
        </w:numPr>
        <w:rPr>
          <w:lang w:val="fr-CA"/>
        </w:rPr>
      </w:pPr>
      <w:r>
        <w:rPr>
          <w:lang w:val="fr-CA"/>
        </w:rPr>
        <w:t xml:space="preserve">Les enfants, les personnes âgées, les personnes ayant une mauvaise circulation sanguine ainsi que les sans-abri sont particulièrement vulnérables au temps froid. De nombreux services sont offerts à Ottawa pour venir en aide aux sans-abri : </w:t>
      </w:r>
    </w:p>
    <w:p w:rsidR="00A908AB" w:rsidRDefault="00A908AB" w:rsidP="00A908AB">
      <w:pPr>
        <w:keepNext/>
        <w:numPr>
          <w:ilvl w:val="12"/>
          <w:numId w:val="0"/>
        </w:numPr>
        <w:rPr>
          <w:lang w:val="fr-CA"/>
        </w:rPr>
      </w:pPr>
    </w:p>
    <w:p w:rsidR="00A908AB" w:rsidRDefault="00A908AB" w:rsidP="00A908AB">
      <w:pPr>
        <w:pStyle w:val="List-Bullets"/>
        <w:numPr>
          <w:ilvl w:val="0"/>
          <w:numId w:val="8"/>
        </w:numPr>
        <w:rPr>
          <w:lang w:val="fr-CA"/>
        </w:rPr>
      </w:pPr>
      <w:r>
        <w:rPr>
          <w:lang w:val="fr-CA"/>
        </w:rPr>
        <w:t>des lits en cas d’urgence dans les refuges d’Ottawa;</w:t>
      </w:r>
    </w:p>
    <w:p w:rsidR="00A908AB" w:rsidRDefault="00A908AB" w:rsidP="00A908AB">
      <w:pPr>
        <w:pStyle w:val="List-Bullets"/>
        <w:numPr>
          <w:ilvl w:val="0"/>
          <w:numId w:val="8"/>
        </w:numPr>
        <w:rPr>
          <w:lang w:val="fr-CA"/>
        </w:rPr>
      </w:pPr>
      <w:r>
        <w:rPr>
          <w:lang w:val="fr-CA"/>
        </w:rPr>
        <w:t>des services sur le terrain dont l’objet est d’encourager les sans-abri à se réfugier dans un endroit chaud;</w:t>
      </w:r>
    </w:p>
    <w:p w:rsidR="00A908AB" w:rsidRDefault="00A908AB" w:rsidP="00A908AB">
      <w:pPr>
        <w:pStyle w:val="List-Bullets"/>
        <w:numPr>
          <w:ilvl w:val="0"/>
          <w:numId w:val="8"/>
        </w:numPr>
        <w:rPr>
          <w:lang w:val="fr-CA"/>
        </w:rPr>
      </w:pPr>
      <w:r>
        <w:rPr>
          <w:lang w:val="fr-CA"/>
        </w:rPr>
        <w:t>des services de transport et autres, en cas d’urgence, fournis par l’Armée du salut.</w:t>
      </w:r>
    </w:p>
    <w:p w:rsidR="00A908AB" w:rsidRDefault="00A908AB" w:rsidP="00A908AB">
      <w:pPr>
        <w:pStyle w:val="a"/>
        <w:ind w:left="0"/>
        <w:rPr>
          <w:rFonts w:ascii="Arial" w:hAnsi="Arial" w:cs="Arial"/>
          <w:sz w:val="20"/>
          <w:lang w:val="fr-CA"/>
        </w:rPr>
      </w:pPr>
    </w:p>
    <w:p w:rsidR="00A908AB" w:rsidRDefault="00A908AB" w:rsidP="00A908AB">
      <w:pPr>
        <w:pStyle w:val="a"/>
        <w:keepNext/>
        <w:ind w:left="0"/>
        <w:rPr>
          <w:rFonts w:ascii="Arial" w:hAnsi="Arial" w:cs="Arial"/>
          <w:sz w:val="20"/>
          <w:lang w:val="fr-CA"/>
        </w:rPr>
      </w:pPr>
      <w:r>
        <w:rPr>
          <w:rFonts w:ascii="Arial" w:hAnsi="Arial" w:cs="Arial"/>
          <w:sz w:val="20"/>
          <w:lang w:val="fr-CA"/>
        </w:rPr>
        <w:t>Les résidents qui s’inquiètent de la situation d’un sans-abri sont invités à téléphoner au 3-1-1. Le Centre d’appels de la Ville d’Ottawa prendra ainsi les appels en priorité et les acheminera aux services concernés.</w:t>
      </w:r>
    </w:p>
    <w:p w:rsidR="00A908AB" w:rsidRDefault="00A908AB" w:rsidP="00A908AB">
      <w:pPr>
        <w:pStyle w:val="a"/>
        <w:ind w:left="0"/>
        <w:rPr>
          <w:rFonts w:ascii="Arial" w:hAnsi="Arial" w:cs="Arial"/>
          <w:sz w:val="20"/>
          <w:lang w:val="fr-CA"/>
        </w:rPr>
      </w:pPr>
    </w:p>
    <w:p w:rsidR="00A908AB" w:rsidRDefault="00A908AB" w:rsidP="00A908AB">
      <w:pPr>
        <w:pStyle w:val="a"/>
        <w:ind w:left="0"/>
        <w:rPr>
          <w:rFonts w:ascii="Arial" w:hAnsi="Arial" w:cs="Arial"/>
          <w:sz w:val="20"/>
          <w:lang w:val="fr-CA"/>
        </w:rPr>
      </w:pPr>
      <w:r>
        <w:rPr>
          <w:rFonts w:ascii="Arial" w:hAnsi="Arial" w:cs="Arial"/>
          <w:sz w:val="20"/>
          <w:lang w:val="fr-CA"/>
        </w:rPr>
        <w:t xml:space="preserve">Pour de plus amples renseignements au sujet des engelures, de l’hypothermie et des précautions à prendre par temps froid, visitez </w:t>
      </w:r>
      <w:hyperlink r:id="rId9" w:history="1">
        <w:r>
          <w:rPr>
            <w:rStyle w:val="Hyperlink"/>
            <w:sz w:val="20"/>
            <w:lang w:val="fr-CA"/>
          </w:rPr>
          <w:t>ottawa.ca/sante</w:t>
        </w:r>
      </w:hyperlink>
      <w:r>
        <w:rPr>
          <w:rFonts w:ascii="Arial" w:hAnsi="Arial" w:cs="Arial"/>
          <w:sz w:val="20"/>
          <w:lang w:val="fr-CA"/>
        </w:rPr>
        <w:t xml:space="preserve"> ou composez le 613-580-6744 (ATS : 613-580-9656).</w:t>
      </w:r>
    </w:p>
    <w:p w:rsidR="00A908AB" w:rsidRDefault="00A908AB" w:rsidP="00A908AB">
      <w:pPr>
        <w:pStyle w:val="a"/>
        <w:ind w:left="0"/>
        <w:rPr>
          <w:rFonts w:ascii="Arial" w:hAnsi="Arial" w:cs="Arial"/>
          <w:sz w:val="20"/>
          <w:lang w:val="fr-CA"/>
        </w:rPr>
      </w:pPr>
    </w:p>
    <w:p w:rsidR="00A908AB" w:rsidRDefault="00A908AB" w:rsidP="00A908AB">
      <w:pPr>
        <w:rPr>
          <w:rFonts w:cs="Arial"/>
          <w:szCs w:val="20"/>
          <w:lang w:val="fr-CA"/>
        </w:rPr>
      </w:pPr>
      <w:r>
        <w:rPr>
          <w:lang w:val="fr-CA"/>
        </w:rPr>
        <w:t xml:space="preserve">Vous pouvez consulter sur </w:t>
      </w:r>
      <w:hyperlink r:id="rId10" w:history="1">
        <w:r>
          <w:rPr>
            <w:rStyle w:val="Hyperlink"/>
            <w:lang w:val="fr-CA"/>
          </w:rPr>
          <w:t>Twitter</w:t>
        </w:r>
      </w:hyperlink>
      <w:r>
        <w:rPr>
          <w:lang w:val="fr-CA"/>
        </w:rPr>
        <w:t xml:space="preserve"> (@OttawaSante) les mises à jour que publie régulièrement SPO sur les conditions météorologiques extrêmes. Vous pouvez également suivre SPO sur </w:t>
      </w:r>
      <w:hyperlink r:id="rId11" w:history="1">
        <w:r>
          <w:rPr>
            <w:rStyle w:val="Hyperlink"/>
            <w:lang w:val="fr-CA"/>
          </w:rPr>
          <w:t>Facebook</w:t>
        </w:r>
      </w:hyperlink>
      <w:r>
        <w:rPr>
          <w:lang w:val="fr-CA"/>
        </w:rPr>
        <w:t xml:space="preserve">, </w:t>
      </w:r>
      <w:hyperlink r:id="rId12" w:history="1">
        <w:r>
          <w:rPr>
            <w:rStyle w:val="Hyperlink"/>
            <w:lang w:val="fr-CA"/>
          </w:rPr>
          <w:t>Tumblr</w:t>
        </w:r>
      </w:hyperlink>
      <w:r>
        <w:rPr>
          <w:lang w:val="fr-CA"/>
        </w:rPr>
        <w:t xml:space="preserve"> et </w:t>
      </w:r>
      <w:hyperlink r:id="rId13" w:history="1">
        <w:r>
          <w:rPr>
            <w:rStyle w:val="Hyperlink"/>
            <w:lang w:val="fr-CA"/>
          </w:rPr>
          <w:t>Pinterest</w:t>
        </w:r>
      </w:hyperlink>
      <w:r>
        <w:rPr>
          <w:lang w:val="fr-CA"/>
        </w:rPr>
        <w:t>.</w:t>
      </w:r>
    </w:p>
    <w:p w:rsidR="00A908AB" w:rsidRDefault="00A908AB" w:rsidP="00A908AB">
      <w:pPr>
        <w:rPr>
          <w:lang w:val="fr-CA"/>
        </w:rPr>
      </w:pPr>
    </w:p>
    <w:p w:rsidR="00A908AB" w:rsidRDefault="00A908AB" w:rsidP="00A908AB">
      <w:pPr>
        <w:rPr>
          <w:lang w:val="fr-CA"/>
        </w:rPr>
      </w:pPr>
    </w:p>
    <w:p w:rsidR="00A908AB" w:rsidRDefault="00A908AB" w:rsidP="00A908AB">
      <w:pPr>
        <w:pStyle w:val="Text-Centre"/>
        <w:rPr>
          <w:lang w:val="fr-CA"/>
        </w:rPr>
      </w:pPr>
      <w:r>
        <w:rPr>
          <w:lang w:val="fr-CA"/>
        </w:rPr>
        <w:t>-30-</w:t>
      </w:r>
    </w:p>
    <w:p w:rsidR="00A908AB" w:rsidRDefault="00A908AB" w:rsidP="00A908AB">
      <w:pPr>
        <w:pStyle w:val="HTMLPassthru"/>
        <w:rPr>
          <w:lang w:val="fr-CA"/>
        </w:rPr>
      </w:pPr>
      <w:r>
        <w:rPr>
          <w:lang w:val="fr-CA"/>
        </w:rPr>
        <w:t>&lt;/content&gt;</w:t>
      </w:r>
    </w:p>
    <w:p w:rsidR="00A908AB" w:rsidRDefault="00A908AB" w:rsidP="00A908AB">
      <w:pPr>
        <w:rPr>
          <w:lang w:val="fr-CA"/>
        </w:rPr>
      </w:pPr>
    </w:p>
    <w:p w:rsidR="00A908AB" w:rsidRDefault="00A908AB" w:rsidP="00A908AB">
      <w:pPr>
        <w:rPr>
          <w:lang w:val="fr-CA"/>
        </w:rPr>
      </w:pPr>
      <w:r>
        <w:rPr>
          <w:b/>
          <w:bCs/>
          <w:lang w:val="fr-CA"/>
        </w:rPr>
        <w:t>Renseignements :</w:t>
      </w:r>
      <w:r>
        <w:rPr>
          <w:b/>
          <w:bCs/>
          <w:lang w:val="fr-CA"/>
        </w:rPr>
        <w:br/>
      </w:r>
      <w:r>
        <w:rPr>
          <w:lang w:val="fr-CA"/>
        </w:rPr>
        <w:t xml:space="preserve">Médias </w:t>
      </w:r>
      <w:r>
        <w:rPr>
          <w:lang w:val="fr-CA"/>
        </w:rPr>
        <w:br/>
        <w:t>613-580-2450</w:t>
      </w:r>
    </w:p>
    <w:p w:rsidR="00A908AB" w:rsidRDefault="00A908AB" w:rsidP="00A908AB">
      <w:pPr>
        <w:rPr>
          <w:lang w:val="fr-CA"/>
        </w:rPr>
      </w:pPr>
    </w:p>
    <w:p w:rsidR="00A908AB" w:rsidRDefault="00A908AB" w:rsidP="00A908AB">
      <w:pPr>
        <w:rPr>
          <w:lang w:val="fr-CA"/>
        </w:rPr>
      </w:pPr>
      <w:r>
        <w:rPr>
          <w:lang w:val="fr-CA"/>
        </w:rPr>
        <w:t>Grand public</w:t>
      </w:r>
    </w:p>
    <w:p w:rsidR="00A908AB" w:rsidRDefault="00821B70" w:rsidP="00A908AB">
      <w:pPr>
        <w:rPr>
          <w:lang w:val="fr-CA"/>
        </w:rPr>
      </w:pPr>
      <w:hyperlink r:id="rId14" w:history="1">
        <w:r w:rsidR="00A908AB">
          <w:rPr>
            <w:rStyle w:val="Hyperlink"/>
            <w:lang w:val="fr-CA"/>
          </w:rPr>
          <w:t>ottawa.ca</w:t>
        </w:r>
      </w:hyperlink>
      <w:r w:rsidR="00A908AB">
        <w:rPr>
          <w:lang w:val="fr-CA"/>
        </w:rPr>
        <w:br/>
        <w:t>3-1-1</w:t>
      </w:r>
    </w:p>
    <w:p w:rsidR="0017645C" w:rsidRPr="00A908AB" w:rsidRDefault="0017645C" w:rsidP="00A908AB">
      <w:pPr>
        <w:rPr>
          <w:lang w:val="fr-CA"/>
        </w:rPr>
      </w:pPr>
    </w:p>
    <w:sectPr w:rsidR="0017645C" w:rsidRPr="00A908AB" w:rsidSect="00F9734F">
      <w:footerReference w:type="default" r:id="rId15"/>
      <w:headerReference w:type="first" r:id="rId16"/>
      <w:footerReference w:type="first" r:id="rId17"/>
      <w:pgSz w:w="12240" w:h="15840"/>
      <w:pgMar w:top="1440" w:right="90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6B4" w:rsidRDefault="007A26B4">
      <w:r>
        <w:separator/>
      </w:r>
    </w:p>
  </w:endnote>
  <w:endnote w:type="continuationSeparator" w:id="0">
    <w:p w:rsidR="007A26B4" w:rsidRDefault="007A26B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34F" w:rsidRDefault="00821B70">
    <w:pPr>
      <w:pStyle w:val="Footer"/>
      <w:framePr w:wrap="auto" w:vAnchor="page" w:hAnchor="margin" w:xAlign="right" w:y="15001"/>
      <w:rPr>
        <w:rStyle w:val="PageNumber"/>
        <w:rFonts w:ascii="Times New Roman" w:hAnsi="Times New Roman"/>
        <w:b/>
      </w:rPr>
    </w:pPr>
    <w:r>
      <w:rPr>
        <w:rStyle w:val="PageNumber"/>
        <w:b/>
      </w:rPr>
      <w:fldChar w:fldCharType="begin"/>
    </w:r>
    <w:r w:rsidR="00A06097">
      <w:rPr>
        <w:rStyle w:val="PageNumber"/>
        <w:b/>
      </w:rPr>
      <w:instrText xml:space="preserve">PAGE  </w:instrText>
    </w:r>
    <w:r>
      <w:rPr>
        <w:rStyle w:val="PageNumber"/>
        <w:b/>
      </w:rPr>
      <w:fldChar w:fldCharType="separate"/>
    </w:r>
    <w:r w:rsidR="00A25639">
      <w:rPr>
        <w:rStyle w:val="PageNumber"/>
        <w:b/>
        <w:noProof/>
      </w:rPr>
      <w:t>2</w:t>
    </w:r>
    <w:r>
      <w:rPr>
        <w:rStyle w:val="PageNumber"/>
        <w:b/>
      </w:rPr>
      <w:fldChar w:fldCharType="end"/>
    </w:r>
  </w:p>
  <w:p w:rsidR="00F9734F" w:rsidRDefault="00F9734F">
    <w:pPr>
      <w:pStyle w:val="Footer"/>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34F" w:rsidRDefault="00821B70">
    <w:pPr>
      <w:pStyle w:val="Footer"/>
      <w:rPr>
        <w:rFonts w:ascii="Times New Roman" w:hAnsi="Times New Roman"/>
        <w:noProof/>
      </w:rPr>
    </w:pPr>
    <w:r w:rsidRPr="00821B70">
      <w:rPr>
        <w:noProof/>
      </w:rPr>
      <w:pict>
        <v:rect id="_x0000_s1025" style="position:absolute;margin-left:228pt;margin-top:700.8pt;width:415.3pt;height:84pt;z-index:251657728;mso-position-horizontal-relative:page;mso-position-vertical-relative:page" o:allowincell="f" stroked="f" strokeweight="0">
          <v:textbox inset="0,0,0,0">
            <w:txbxContent>
              <w:p w:rsidR="00F9734F" w:rsidRDefault="00A06097">
                <w:pPr>
                  <w:pStyle w:val="Footer"/>
                  <w:rPr>
                    <w:b/>
                  </w:rPr>
                </w:pPr>
                <w:r>
                  <w:rPr>
                    <w:b/>
                  </w:rPr>
                  <w:t>City of Ottawa</w:t>
                </w:r>
                <w:r>
                  <w:rPr>
                    <w:b/>
                  </w:rPr>
                  <w:tab/>
                  <w:t>Ville d'Ottawa</w:t>
                </w:r>
              </w:p>
              <w:p w:rsidR="00F9734F" w:rsidRDefault="00A06097">
                <w:pPr>
                  <w:pStyle w:val="Footer"/>
                </w:pPr>
                <w:r>
                  <w:t xml:space="preserve">110 Laurier Avenue West, </w:t>
                </w:r>
                <w:r>
                  <w:tab/>
                  <w:t>110, avenue Laurier Ouest</w:t>
                </w:r>
              </w:p>
              <w:p w:rsidR="00F9734F" w:rsidRDefault="00A06097">
                <w:pPr>
                  <w:pStyle w:val="Footer"/>
                </w:pPr>
                <w:r>
                  <w:t>Ottawa, ON  K1P 1J1</w:t>
                </w:r>
                <w:r>
                  <w:tab/>
                  <w:t>Ottawa (Ontario)  K1P 1J1</w:t>
                </w:r>
              </w:p>
              <w:p w:rsidR="00F9734F" w:rsidRDefault="00A06097">
                <w:pPr>
                  <w:pStyle w:val="Footer"/>
                </w:pPr>
                <w:r>
                  <w:t>ottawa.ca</w:t>
                </w:r>
                <w:r>
                  <w:tab/>
                  <w:t>ottawa.ca</w:t>
                </w:r>
              </w:p>
            </w:txbxContent>
          </v:textbox>
          <w10:wrap anchorx="page" anchory="page"/>
        </v:rect>
      </w:pict>
    </w:r>
  </w:p>
  <w:p w:rsidR="00F9734F" w:rsidRDefault="00F9734F">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6B4" w:rsidRDefault="007A26B4">
      <w:r>
        <w:separator/>
      </w:r>
    </w:p>
  </w:footnote>
  <w:footnote w:type="continuationSeparator" w:id="0">
    <w:p w:rsidR="007A26B4" w:rsidRDefault="007A26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34F" w:rsidRDefault="003101AC">
    <w:pPr>
      <w:pStyle w:val="Header"/>
      <w:tabs>
        <w:tab w:val="left" w:pos="9900"/>
      </w:tabs>
      <w:ind w:left="-1080"/>
      <w:jc w:val="right"/>
    </w:pPr>
    <w:r>
      <w:rPr>
        <w:noProof/>
        <w:lang w:eastAsia="en-CA"/>
      </w:rPr>
      <w:drawing>
        <wp:inline distT="0" distB="0" distL="0" distR="0">
          <wp:extent cx="1476375" cy="628650"/>
          <wp:effectExtent l="19050" t="0" r="9525" b="0"/>
          <wp:docPr id="1" name="Picture 1" descr="Ottawa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tawaLogoBW"/>
                  <pic:cNvPicPr>
                    <a:picLocks noChangeAspect="1" noChangeArrowheads="1"/>
                  </pic:cNvPicPr>
                </pic:nvPicPr>
                <pic:blipFill>
                  <a:blip r:embed="rId1"/>
                  <a:srcRect/>
                  <a:stretch>
                    <a:fillRect/>
                  </a:stretch>
                </pic:blipFill>
                <pic:spPr bwMode="auto">
                  <a:xfrm>
                    <a:off x="0" y="0"/>
                    <a:ext cx="1476375" cy="628650"/>
                  </a:xfrm>
                  <a:prstGeom prst="rect">
                    <a:avLst/>
                  </a:prstGeom>
                  <a:noFill/>
                  <a:ln w="9525">
                    <a:noFill/>
                    <a:miter lim="800000"/>
                    <a:headEnd/>
                    <a:tailEnd/>
                  </a:ln>
                </pic:spPr>
              </pic:pic>
            </a:graphicData>
          </a:graphic>
        </wp:inline>
      </w:drawing>
    </w:r>
  </w:p>
  <w:p w:rsidR="00F9734F" w:rsidRDefault="00F9734F">
    <w:pPr>
      <w:pStyle w:val="Header"/>
      <w:tabs>
        <w:tab w:val="left" w:pos="9900"/>
      </w:tabs>
      <w:ind w:left="-1080"/>
      <w:jc w:val="right"/>
      <w:rPr>
        <w:sz w:val="16"/>
      </w:rPr>
    </w:pPr>
  </w:p>
  <w:p w:rsidR="00F9734F" w:rsidRDefault="00A06097">
    <w:pPr>
      <w:pStyle w:val="Header"/>
      <w:ind w:left="-900"/>
    </w:pPr>
    <w:r>
      <w:rPr>
        <w:rFonts w:ascii="Arial Narrow" w:hAnsi="Arial Narrow"/>
        <w:b/>
        <w:spacing w:val="40"/>
        <w:sz w:val="32"/>
      </w:rPr>
      <w:t>PUBLIC SERVICE ANNOUNCEMENT / MESSAGE D’INTÉRÊT PUBLIC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1CE18F6"/>
    <w:lvl w:ilvl="0">
      <w:numFmt w:val="decimal"/>
      <w:lvlText w:val="*"/>
      <w:lvlJc w:val="left"/>
    </w:lvl>
  </w:abstractNum>
  <w:abstractNum w:abstractNumId="1">
    <w:nsid w:val="0332430C"/>
    <w:multiLevelType w:val="hybridMultilevel"/>
    <w:tmpl w:val="B5C0047C"/>
    <w:lvl w:ilvl="0" w:tplc="03287006">
      <w:start w:val="1"/>
      <w:numFmt w:val="lowerLetter"/>
      <w:pStyle w:val="List-Numbered2"/>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3BF4AFC"/>
    <w:multiLevelType w:val="hybridMultilevel"/>
    <w:tmpl w:val="D494B87C"/>
    <w:lvl w:ilvl="0" w:tplc="3D7076C0">
      <w:start w:val="1"/>
      <w:numFmt w:val="bullet"/>
      <w:pStyle w:val="List-Bullets2"/>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5F6F7475"/>
    <w:multiLevelType w:val="hybridMultilevel"/>
    <w:tmpl w:val="13AC21BE"/>
    <w:lvl w:ilvl="0" w:tplc="03F070E4">
      <w:start w:val="1"/>
      <w:numFmt w:val="bullet"/>
      <w:pStyle w:val="List-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A033031"/>
    <w:multiLevelType w:val="hybridMultilevel"/>
    <w:tmpl w:val="0CE29DD8"/>
    <w:lvl w:ilvl="0" w:tplc="C21E696E">
      <w:start w:val="1"/>
      <w:numFmt w:val="decimal"/>
      <w:pStyle w:val="List-Numbered"/>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38E5086"/>
    <w:multiLevelType w:val="hybridMultilevel"/>
    <w:tmpl w:val="EF229024"/>
    <w:lvl w:ilvl="0" w:tplc="3476EAB4">
      <w:start w:val="1"/>
      <w:numFmt w:val="bullet"/>
      <w:pStyle w:val="List-Bullets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7F5E1E74"/>
    <w:multiLevelType w:val="hybridMultilevel"/>
    <w:tmpl w:val="060AF5D8"/>
    <w:lvl w:ilvl="0" w:tplc="61F8F0FE">
      <w:start w:val="1"/>
      <w:numFmt w:val="lowerRoman"/>
      <w:pStyle w:val="List-Numbered3"/>
      <w:lvlText w:val="%1."/>
      <w:lvlJc w:val="left"/>
      <w:pPr>
        <w:tabs>
          <w:tab w:val="num" w:pos="144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3"/>
  </w:num>
  <w:num w:numId="2">
    <w:abstractNumId w:val="2"/>
  </w:num>
  <w:num w:numId="3">
    <w:abstractNumId w:val="5"/>
  </w:num>
  <w:num w:numId="4">
    <w:abstractNumId w:val="4"/>
  </w:num>
  <w:num w:numId="5">
    <w:abstractNumId w:val="1"/>
  </w:num>
  <w:num w:numId="6">
    <w:abstractNumId w:val="6"/>
  </w:num>
  <w:num w:numId="7">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00"/>
  <w:displayHorizontalDrawingGridEvery w:val="2"/>
  <w:displayVerticalDrawingGridEvery w:val="2"/>
  <w:noPunctuationKerning/>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5C330D"/>
    <w:rsid w:val="000B1A17"/>
    <w:rsid w:val="00103597"/>
    <w:rsid w:val="0017645C"/>
    <w:rsid w:val="00220AA8"/>
    <w:rsid w:val="002618AD"/>
    <w:rsid w:val="003101AC"/>
    <w:rsid w:val="005576DA"/>
    <w:rsid w:val="005C330D"/>
    <w:rsid w:val="00727BA0"/>
    <w:rsid w:val="007A26B4"/>
    <w:rsid w:val="00821B70"/>
    <w:rsid w:val="008B35D5"/>
    <w:rsid w:val="00A06097"/>
    <w:rsid w:val="00A25639"/>
    <w:rsid w:val="00A908AB"/>
    <w:rsid w:val="00C057DE"/>
    <w:rsid w:val="00DE10F2"/>
    <w:rsid w:val="00E60350"/>
    <w:rsid w:val="00F9734F"/>
    <w:rsid w:val="00FD0FE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34F"/>
    <w:rPr>
      <w:rFonts w:ascii="Arial" w:hAnsi="Arial"/>
      <w:szCs w:val="24"/>
      <w:lang w:eastAsia="en-US"/>
    </w:rPr>
  </w:style>
  <w:style w:type="paragraph" w:styleId="Heading1">
    <w:name w:val="heading 1"/>
    <w:basedOn w:val="Normal"/>
    <w:next w:val="Normal"/>
    <w:autoRedefine/>
    <w:qFormat/>
    <w:rsid w:val="00F9734F"/>
    <w:pPr>
      <w:outlineLvl w:val="0"/>
    </w:pPr>
    <w:rPr>
      <w:rFonts w:cs="Arial"/>
      <w:b/>
      <w:bCs/>
      <w:kern w:val="32"/>
      <w:sz w:val="36"/>
      <w:szCs w:val="32"/>
    </w:rPr>
  </w:style>
  <w:style w:type="paragraph" w:styleId="Heading2">
    <w:name w:val="heading 2"/>
    <w:basedOn w:val="Normal"/>
    <w:next w:val="Normal"/>
    <w:autoRedefine/>
    <w:qFormat/>
    <w:rsid w:val="00F9734F"/>
    <w:pPr>
      <w:keepNext/>
      <w:spacing w:after="120"/>
      <w:outlineLvl w:val="1"/>
    </w:pPr>
    <w:rPr>
      <w:rFonts w:cs="Arial"/>
      <w:b/>
      <w:bCs/>
      <w:iCs/>
      <w:sz w:val="28"/>
      <w:szCs w:val="28"/>
    </w:rPr>
  </w:style>
  <w:style w:type="paragraph" w:styleId="Heading3">
    <w:name w:val="heading 3"/>
    <w:basedOn w:val="Normal"/>
    <w:next w:val="Normal"/>
    <w:qFormat/>
    <w:rsid w:val="00F9734F"/>
    <w:pPr>
      <w:outlineLvl w:val="2"/>
    </w:pPr>
    <w:rPr>
      <w:rFonts w:cs="Arial"/>
      <w:b/>
      <w:bCs/>
      <w:sz w:val="24"/>
      <w:szCs w:val="26"/>
    </w:rPr>
  </w:style>
  <w:style w:type="paragraph" w:styleId="Heading4">
    <w:name w:val="heading 4"/>
    <w:basedOn w:val="Normal"/>
    <w:next w:val="Normal"/>
    <w:qFormat/>
    <w:rsid w:val="00F9734F"/>
    <w:pPr>
      <w:outlineLvl w:val="3"/>
    </w:pPr>
    <w:rPr>
      <w:b/>
    </w:rPr>
  </w:style>
  <w:style w:type="paragraph" w:styleId="Heading5">
    <w:name w:val="heading 5"/>
    <w:basedOn w:val="Normal"/>
    <w:next w:val="Normal"/>
    <w:qFormat/>
    <w:rsid w:val="00F9734F"/>
    <w:pPr>
      <w:keepNex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Passthru">
    <w:name w:val="HTML Passthru"/>
    <w:basedOn w:val="Normal"/>
    <w:rsid w:val="00F9734F"/>
    <w:rPr>
      <w:bCs/>
      <w:i/>
      <w:vanish/>
      <w:color w:val="0000FF"/>
    </w:rPr>
  </w:style>
  <w:style w:type="paragraph" w:customStyle="1" w:styleId="Image-AlignRight">
    <w:name w:val="Image-Align Right"/>
    <w:basedOn w:val="Normal"/>
    <w:next w:val="Normal"/>
    <w:rsid w:val="00F9734F"/>
    <w:pPr>
      <w:jc w:val="right"/>
    </w:pPr>
  </w:style>
  <w:style w:type="paragraph" w:customStyle="1" w:styleId="Image-AlignLeft">
    <w:name w:val="Image-Align Left"/>
    <w:basedOn w:val="Normal"/>
    <w:next w:val="Normal"/>
    <w:rsid w:val="00F9734F"/>
  </w:style>
  <w:style w:type="paragraph" w:customStyle="1" w:styleId="TextBox-AlignRight">
    <w:name w:val="Text Box-Align Right"/>
    <w:basedOn w:val="Normal"/>
    <w:next w:val="Normal"/>
    <w:rsid w:val="00F9734F"/>
    <w:pPr>
      <w:pBdr>
        <w:top w:val="single" w:sz="4" w:space="1" w:color="auto"/>
        <w:left w:val="single" w:sz="4" w:space="4" w:color="auto"/>
        <w:bottom w:val="single" w:sz="4" w:space="1" w:color="auto"/>
        <w:right w:val="single" w:sz="4" w:space="4" w:color="auto"/>
      </w:pBdr>
      <w:shd w:val="clear" w:color="auto" w:fill="DDDDDD"/>
      <w:ind w:left="5040"/>
    </w:pPr>
  </w:style>
  <w:style w:type="paragraph" w:customStyle="1" w:styleId="TextBox-AlignLeft">
    <w:name w:val="Text Box-Align Left"/>
    <w:basedOn w:val="Normal"/>
    <w:next w:val="Normal"/>
    <w:rsid w:val="00F9734F"/>
    <w:pPr>
      <w:pBdr>
        <w:top w:val="single" w:sz="4" w:space="1" w:color="auto"/>
        <w:left w:val="single" w:sz="4" w:space="4" w:color="auto"/>
        <w:bottom w:val="single" w:sz="4" w:space="1" w:color="auto"/>
        <w:right w:val="single" w:sz="4" w:space="4" w:color="auto"/>
      </w:pBdr>
      <w:shd w:val="clear" w:color="auto" w:fill="DDDDDD"/>
      <w:ind w:right="5126"/>
    </w:pPr>
  </w:style>
  <w:style w:type="paragraph" w:customStyle="1" w:styleId="TextBox-AlignCentre">
    <w:name w:val="Text Box-Align Centre"/>
    <w:basedOn w:val="Normal"/>
    <w:next w:val="Normal"/>
    <w:rsid w:val="00F9734F"/>
    <w:pPr>
      <w:pBdr>
        <w:top w:val="single" w:sz="4" w:space="1" w:color="auto"/>
        <w:left w:val="single" w:sz="4" w:space="4" w:color="auto"/>
        <w:bottom w:val="single" w:sz="4" w:space="1" w:color="auto"/>
        <w:right w:val="single" w:sz="4" w:space="4" w:color="auto"/>
      </w:pBdr>
      <w:shd w:val="clear" w:color="auto" w:fill="DDDDDD"/>
      <w:ind w:left="1080" w:right="1080"/>
    </w:pPr>
  </w:style>
  <w:style w:type="paragraph" w:customStyle="1" w:styleId="Text-Centre">
    <w:name w:val="Text-Centre"/>
    <w:basedOn w:val="Normal"/>
    <w:next w:val="Normal"/>
    <w:rsid w:val="00F9734F"/>
    <w:pPr>
      <w:jc w:val="center"/>
    </w:pPr>
  </w:style>
  <w:style w:type="paragraph" w:customStyle="1" w:styleId="Text-Right">
    <w:name w:val="Text-Right"/>
    <w:basedOn w:val="Normal"/>
    <w:next w:val="Normal"/>
    <w:rsid w:val="00F9734F"/>
    <w:pPr>
      <w:jc w:val="right"/>
    </w:pPr>
  </w:style>
  <w:style w:type="paragraph" w:customStyle="1" w:styleId="SmallFont">
    <w:name w:val="Small Font"/>
    <w:basedOn w:val="Normal"/>
    <w:next w:val="Normal"/>
    <w:rsid w:val="00F9734F"/>
    <w:rPr>
      <w:sz w:val="16"/>
    </w:rPr>
  </w:style>
  <w:style w:type="paragraph" w:styleId="Quote">
    <w:name w:val="Quote"/>
    <w:basedOn w:val="Normal"/>
    <w:next w:val="Normal"/>
    <w:qFormat/>
    <w:rsid w:val="00F9734F"/>
    <w:pPr>
      <w:ind w:left="720" w:right="720"/>
    </w:pPr>
    <w:rPr>
      <w:i/>
    </w:rPr>
  </w:style>
  <w:style w:type="paragraph" w:customStyle="1" w:styleId="List-Bullets">
    <w:name w:val="List - Bullets"/>
    <w:rsid w:val="00F9734F"/>
    <w:pPr>
      <w:numPr>
        <w:numId w:val="1"/>
      </w:numPr>
      <w:tabs>
        <w:tab w:val="left" w:pos="360"/>
      </w:tabs>
    </w:pPr>
    <w:rPr>
      <w:rFonts w:ascii="Arial" w:hAnsi="Arial"/>
      <w:lang w:eastAsia="en-US"/>
    </w:rPr>
  </w:style>
  <w:style w:type="paragraph" w:customStyle="1" w:styleId="List-Bullets2">
    <w:name w:val="List - Bullets 2"/>
    <w:basedOn w:val="Normal"/>
    <w:rsid w:val="00F9734F"/>
    <w:pPr>
      <w:numPr>
        <w:numId w:val="2"/>
      </w:numPr>
      <w:tabs>
        <w:tab w:val="left" w:pos="720"/>
      </w:tabs>
    </w:pPr>
  </w:style>
  <w:style w:type="paragraph" w:customStyle="1" w:styleId="List-Bullets3">
    <w:name w:val="List - Bullets 3"/>
    <w:basedOn w:val="Normal"/>
    <w:rsid w:val="00F9734F"/>
    <w:pPr>
      <w:numPr>
        <w:numId w:val="3"/>
      </w:numPr>
      <w:tabs>
        <w:tab w:val="left" w:pos="1080"/>
      </w:tabs>
    </w:pPr>
  </w:style>
  <w:style w:type="paragraph" w:customStyle="1" w:styleId="List-Numbered">
    <w:name w:val="List - Numbered"/>
    <w:rsid w:val="00F9734F"/>
    <w:pPr>
      <w:numPr>
        <w:numId w:val="4"/>
      </w:numPr>
      <w:tabs>
        <w:tab w:val="left" w:pos="360"/>
      </w:tabs>
    </w:pPr>
    <w:rPr>
      <w:rFonts w:ascii="Arial" w:hAnsi="Arial"/>
      <w:lang w:eastAsia="en-US"/>
    </w:rPr>
  </w:style>
  <w:style w:type="paragraph" w:customStyle="1" w:styleId="List-Numbered2">
    <w:name w:val="List - Numbered 2"/>
    <w:basedOn w:val="Normal"/>
    <w:rsid w:val="00F9734F"/>
    <w:pPr>
      <w:numPr>
        <w:numId w:val="5"/>
      </w:numPr>
    </w:pPr>
  </w:style>
  <w:style w:type="paragraph" w:customStyle="1" w:styleId="List-Numbered3">
    <w:name w:val="List - Numbered 3"/>
    <w:basedOn w:val="Normal"/>
    <w:rsid w:val="00F9734F"/>
    <w:pPr>
      <w:numPr>
        <w:numId w:val="6"/>
      </w:numPr>
      <w:tabs>
        <w:tab w:val="clear" w:pos="1440"/>
        <w:tab w:val="left" w:pos="1080"/>
      </w:tabs>
    </w:pPr>
  </w:style>
  <w:style w:type="paragraph" w:customStyle="1" w:styleId="RightHandLinksBegin">
    <w:name w:val="Right Hand Links Begin"/>
    <w:basedOn w:val="Normal"/>
    <w:next w:val="Normal"/>
    <w:rsid w:val="00F9734F"/>
    <w:rPr>
      <w:i/>
      <w:color w:val="0000FF"/>
    </w:rPr>
  </w:style>
  <w:style w:type="paragraph" w:customStyle="1" w:styleId="top">
    <w:name w:val="[ top ]"/>
    <w:basedOn w:val="Normal"/>
    <w:next w:val="Normal"/>
    <w:rsid w:val="00F9734F"/>
    <w:rPr>
      <w:b/>
      <w:color w:val="0000FF"/>
    </w:rPr>
  </w:style>
  <w:style w:type="paragraph" w:customStyle="1" w:styleId="haut">
    <w:name w:val="[ haut ]"/>
    <w:basedOn w:val="Normal"/>
    <w:next w:val="Normal"/>
    <w:rsid w:val="00F9734F"/>
    <w:rPr>
      <w:b/>
      <w:color w:val="0000FF"/>
    </w:rPr>
  </w:style>
  <w:style w:type="paragraph" w:customStyle="1" w:styleId="Heading1-NewPage">
    <w:name w:val="Heading 1-New Page"/>
    <w:basedOn w:val="Normal"/>
    <w:next w:val="Normal"/>
    <w:rsid w:val="00F9734F"/>
    <w:pPr>
      <w:outlineLvl w:val="0"/>
    </w:pPr>
    <w:rPr>
      <w:b/>
      <w:sz w:val="36"/>
    </w:rPr>
  </w:style>
  <w:style w:type="paragraph" w:customStyle="1" w:styleId="Heading2-NewPage">
    <w:name w:val="Heading 2-New Page"/>
    <w:basedOn w:val="Normal"/>
    <w:next w:val="Normal"/>
    <w:rsid w:val="00F9734F"/>
    <w:pPr>
      <w:spacing w:after="120"/>
      <w:outlineLvl w:val="1"/>
    </w:pPr>
    <w:rPr>
      <w:b/>
      <w:sz w:val="28"/>
    </w:rPr>
  </w:style>
  <w:style w:type="character" w:styleId="Hyperlink">
    <w:name w:val="Hyperlink"/>
    <w:basedOn w:val="DefaultParagraphFont"/>
    <w:semiHidden/>
    <w:rsid w:val="00F9734F"/>
    <w:rPr>
      <w:color w:val="0000FF"/>
      <w:u w:val="single"/>
    </w:rPr>
  </w:style>
  <w:style w:type="paragraph" w:styleId="Header">
    <w:name w:val="header"/>
    <w:basedOn w:val="Normal"/>
    <w:semiHidden/>
    <w:rsid w:val="00F9734F"/>
    <w:pPr>
      <w:tabs>
        <w:tab w:val="center" w:pos="4320"/>
        <w:tab w:val="right" w:pos="8640"/>
      </w:tabs>
    </w:pPr>
  </w:style>
  <w:style w:type="paragraph" w:customStyle="1" w:styleId="Image-AlignCentre">
    <w:name w:val="Image-Align Centre"/>
    <w:basedOn w:val="Normal"/>
    <w:rsid w:val="00F9734F"/>
    <w:pPr>
      <w:jc w:val="center"/>
    </w:pPr>
  </w:style>
  <w:style w:type="paragraph" w:customStyle="1" w:styleId="RightHandLinksEnd">
    <w:name w:val="Right Hand Links End"/>
    <w:basedOn w:val="Normal"/>
    <w:next w:val="Normal"/>
    <w:rsid w:val="00F9734F"/>
    <w:rPr>
      <w:i/>
      <w:color w:val="0000FF"/>
    </w:rPr>
  </w:style>
  <w:style w:type="paragraph" w:styleId="Footer">
    <w:name w:val="footer"/>
    <w:basedOn w:val="Normal"/>
    <w:semiHidden/>
    <w:rsid w:val="00F9734F"/>
    <w:pPr>
      <w:tabs>
        <w:tab w:val="left" w:pos="2520"/>
        <w:tab w:val="left" w:pos="4920"/>
      </w:tabs>
    </w:pPr>
    <w:rPr>
      <w:rFonts w:ascii="Arial Narrow" w:hAnsi="Arial Narrow"/>
      <w:sz w:val="14"/>
    </w:rPr>
  </w:style>
  <w:style w:type="character" w:styleId="PageNumber">
    <w:name w:val="page number"/>
    <w:basedOn w:val="DefaultParagraphFont"/>
    <w:semiHidden/>
    <w:rsid w:val="00F9734F"/>
    <w:rPr>
      <w:rFonts w:ascii="Arial Narrow" w:hAnsi="Arial Narrow"/>
      <w:sz w:val="24"/>
    </w:rPr>
  </w:style>
  <w:style w:type="paragraph" w:customStyle="1" w:styleId="Quick">
    <w:name w:val="Quick _"/>
    <w:rsid w:val="003101AC"/>
    <w:pPr>
      <w:overflowPunct w:val="0"/>
      <w:autoSpaceDE w:val="0"/>
      <w:autoSpaceDN w:val="0"/>
      <w:adjustRightInd w:val="0"/>
      <w:ind w:left="-1440"/>
      <w:textAlignment w:val="baseline"/>
    </w:pPr>
    <w:rPr>
      <w:sz w:val="24"/>
      <w:lang w:val="en-US" w:eastAsia="en-US"/>
    </w:rPr>
  </w:style>
  <w:style w:type="paragraph" w:customStyle="1" w:styleId="a">
    <w:name w:val="_"/>
    <w:rsid w:val="003101AC"/>
    <w:pPr>
      <w:overflowPunct w:val="0"/>
      <w:autoSpaceDE w:val="0"/>
      <w:autoSpaceDN w:val="0"/>
      <w:adjustRightInd w:val="0"/>
      <w:ind w:left="-1440"/>
      <w:textAlignment w:val="baseline"/>
    </w:pPr>
    <w:rPr>
      <w:sz w:val="24"/>
      <w:lang w:val="en-US" w:eastAsia="en-US"/>
    </w:rPr>
  </w:style>
  <w:style w:type="paragraph" w:styleId="BalloonText">
    <w:name w:val="Balloon Text"/>
    <w:basedOn w:val="Normal"/>
    <w:link w:val="BalloonTextChar"/>
    <w:uiPriority w:val="99"/>
    <w:semiHidden/>
    <w:unhideWhenUsed/>
    <w:rsid w:val="00FD0FE6"/>
    <w:rPr>
      <w:rFonts w:ascii="Tahoma" w:hAnsi="Tahoma" w:cs="Tahoma"/>
      <w:sz w:val="16"/>
      <w:szCs w:val="16"/>
    </w:rPr>
  </w:style>
  <w:style w:type="character" w:customStyle="1" w:styleId="BalloonTextChar">
    <w:name w:val="Balloon Text Char"/>
    <w:basedOn w:val="DefaultParagraphFont"/>
    <w:link w:val="BalloonText"/>
    <w:uiPriority w:val="99"/>
    <w:semiHidden/>
    <w:rsid w:val="00FD0FE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2885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ttawa.ca/fr/residents/sante-publique/vie-saine/gelures" TargetMode="External"/><Relationship Id="rId13" Type="http://schemas.openxmlformats.org/officeDocument/2006/relationships/hyperlink" Target="http://www.pinterest.com/otthealthsant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ttawa.ca/fr/residents/sante-publique/vie-saine/lhypothermie" TargetMode="External"/><Relationship Id="rId12" Type="http://schemas.openxmlformats.org/officeDocument/2006/relationships/hyperlink" Target="http://www.ottawasante.tumblr.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ottawasant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twitter.com/ottawasant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ottawa.ca/sante" TargetMode="External"/><Relationship Id="rId14" Type="http://schemas.openxmlformats.org/officeDocument/2006/relationships/hyperlink" Target="http://ottawa.ca/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GABEL~1\LOCALS~1\Temp\Temporary%20Internet%20Files\Content.IE5\0YNBXQ4U\PSA_fr%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PSA_fr[1].dotx</Template>
  <TotalTime>1</TotalTime>
  <Pages>1</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**Click here and type your “Heading 1”**</vt:lpstr>
    </vt:vector>
  </TitlesOfParts>
  <Company>City of Ottawa</Company>
  <LinksUpToDate>false</LinksUpToDate>
  <CharactersWithSpaces>3199</CharactersWithSpaces>
  <SharedDoc>false</SharedDoc>
  <HLinks>
    <vt:vector size="6" baseType="variant">
      <vt:variant>
        <vt:i4>4259907</vt:i4>
      </vt:variant>
      <vt:variant>
        <vt:i4>0</vt:i4>
      </vt:variant>
      <vt:variant>
        <vt:i4>0</vt:i4>
      </vt:variant>
      <vt:variant>
        <vt:i4>5</vt:i4>
      </vt:variant>
      <vt:variant>
        <vt:lpwstr>http://ottawa.ca/fr/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your “Heading 1”**</dc:title>
  <dc:creator>sgabellori</dc:creator>
  <cp:lastModifiedBy>Martha Robinson</cp:lastModifiedBy>
  <cp:revision>2</cp:revision>
  <dcterms:created xsi:type="dcterms:W3CDTF">2014-01-02T19:21:00Z</dcterms:created>
  <dcterms:modified xsi:type="dcterms:W3CDTF">2014-01-02T19:21:00Z</dcterms:modified>
</cp:coreProperties>
</file>