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5F" w:rsidRPr="00840663" w:rsidRDefault="00357148" w:rsidP="00BA15AB">
      <w:pPr>
        <w:ind w:left="-630" w:firstLine="720"/>
        <w:jc w:val="right"/>
        <w:rPr>
          <w:rFonts w:ascii="Arial" w:hAnsi="Arial" w:cs="Arial"/>
          <w:b/>
          <w:sz w:val="28"/>
          <w:szCs w:val="28"/>
          <w:lang w:val="fr-CA"/>
        </w:rPr>
      </w:pPr>
      <w:r w:rsidRPr="00840663">
        <w:rPr>
          <w:rFonts w:ascii="Arial" w:hAnsi="Arial" w:cs="Arial"/>
          <w:b/>
          <w:sz w:val="28"/>
          <w:szCs w:val="28"/>
          <w:lang w:val="fr-CA"/>
        </w:rPr>
        <w:t>Le 30 mars</w:t>
      </w:r>
      <w:r w:rsidR="0006775F" w:rsidRPr="00840663">
        <w:rPr>
          <w:rFonts w:ascii="Arial" w:hAnsi="Arial" w:cs="Arial"/>
          <w:b/>
          <w:sz w:val="28"/>
          <w:szCs w:val="28"/>
          <w:lang w:val="fr-CA"/>
        </w:rPr>
        <w:t xml:space="preserve"> 2015 </w:t>
      </w:r>
    </w:p>
    <w:p w:rsidR="0006775F" w:rsidRPr="00357148" w:rsidRDefault="0006775F" w:rsidP="0006775F">
      <w:pPr>
        <w:ind w:left="-720"/>
        <w:jc w:val="right"/>
        <w:rPr>
          <w:rFonts w:ascii="Arial" w:hAnsi="Arial" w:cs="Arial"/>
          <w:b/>
          <w:lang w:val="fr-CA"/>
        </w:rPr>
      </w:pPr>
    </w:p>
    <w:p w:rsidR="0006775F" w:rsidRDefault="00357148" w:rsidP="007052B3">
      <w:pPr>
        <w:ind w:left="90"/>
        <w:jc w:val="center"/>
        <w:rPr>
          <w:rFonts w:ascii="Arial" w:hAnsi="Arial" w:cs="Arial"/>
          <w:b/>
          <w:sz w:val="32"/>
          <w:szCs w:val="32"/>
          <w:lang w:val="fr-CA"/>
        </w:rPr>
      </w:pPr>
      <w:r w:rsidRPr="00357148">
        <w:rPr>
          <w:rFonts w:ascii="Arial" w:hAnsi="Arial" w:cs="Arial"/>
          <w:b/>
          <w:sz w:val="32"/>
          <w:szCs w:val="32"/>
          <w:lang w:val="fr-CA"/>
        </w:rPr>
        <w:t>Résultats de la demande d’offres pour le financement de lutte contre l’itin</w:t>
      </w:r>
      <w:r>
        <w:rPr>
          <w:rFonts w:ascii="Arial" w:hAnsi="Arial" w:cs="Arial"/>
          <w:b/>
          <w:sz w:val="32"/>
          <w:szCs w:val="32"/>
          <w:lang w:val="fr-CA"/>
        </w:rPr>
        <w:t xml:space="preserve">érance </w:t>
      </w:r>
    </w:p>
    <w:p w:rsidR="00357148" w:rsidRDefault="00357148" w:rsidP="00357148">
      <w:pPr>
        <w:ind w:left="-720"/>
        <w:rPr>
          <w:rFonts w:ascii="Arial" w:hAnsi="Arial" w:cs="Arial"/>
          <w:b/>
          <w:sz w:val="32"/>
          <w:szCs w:val="32"/>
          <w:lang w:val="fr-CA"/>
        </w:rPr>
      </w:pPr>
    </w:p>
    <w:p w:rsidR="00357148" w:rsidRPr="008B1519" w:rsidRDefault="00357148" w:rsidP="00357148">
      <w:pPr>
        <w:rPr>
          <w:rFonts w:ascii="Arial" w:hAnsi="Arial" w:cs="Arial"/>
          <w:noProof/>
          <w:lang w:val="fr-CA"/>
        </w:rPr>
      </w:pPr>
      <w:r w:rsidRPr="008B1519">
        <w:rPr>
          <w:rFonts w:ascii="Arial" w:hAnsi="Arial" w:cs="Arial"/>
          <w:noProof/>
          <w:lang w:val="fr-CA"/>
        </w:rPr>
        <w:t>La Direction des services de logement de la Ville d’Ottawa a retenu des propositions dans le cadre de sa demande d’offres, qui redirigeront des fonds fédéraux et provinciaux vers des organismes à but non lucratif offrant des services aux sans-abri à Ottawa à partir du 1</w:t>
      </w:r>
      <w:r w:rsidRPr="008B1519">
        <w:rPr>
          <w:rFonts w:ascii="Arial" w:hAnsi="Arial" w:cs="Arial"/>
          <w:noProof/>
          <w:vertAlign w:val="superscript"/>
          <w:lang w:val="fr-CA"/>
        </w:rPr>
        <w:t>er</w:t>
      </w:r>
      <w:r w:rsidRPr="008B1519">
        <w:rPr>
          <w:rFonts w:ascii="Arial" w:hAnsi="Arial" w:cs="Arial"/>
          <w:noProof/>
          <w:lang w:val="fr-CA"/>
        </w:rPr>
        <w:t> avril 2015. Les voies de financement sont les suivantes :</w:t>
      </w:r>
    </w:p>
    <w:p w:rsidR="00357148" w:rsidRPr="008B1519" w:rsidRDefault="00357148" w:rsidP="00357148">
      <w:pPr>
        <w:pStyle w:val="ListParagraph"/>
        <w:numPr>
          <w:ilvl w:val="0"/>
          <w:numId w:val="32"/>
        </w:numPr>
        <w:ind w:left="0" w:firstLine="0"/>
        <w:rPr>
          <w:rFonts w:ascii="Arial" w:hAnsi="Arial" w:cs="Arial"/>
          <w:noProof/>
          <w:lang w:val="fr-CA"/>
        </w:rPr>
      </w:pPr>
      <w:r w:rsidRPr="008B1519">
        <w:rPr>
          <w:rFonts w:ascii="Arial" w:hAnsi="Arial" w:cs="Arial"/>
          <w:noProof/>
          <w:lang w:val="fr-CA"/>
        </w:rPr>
        <w:t xml:space="preserve">la Stratégie des partenariats de lutte contre l’itinérance (SPLI) du </w:t>
      </w:r>
      <w:r>
        <w:rPr>
          <w:rFonts w:ascii="Arial" w:hAnsi="Arial" w:cs="Arial"/>
          <w:noProof/>
          <w:lang w:val="fr-CA"/>
        </w:rPr>
        <w:t xml:space="preserve"> </w:t>
      </w:r>
      <w:r w:rsidRPr="008B1519">
        <w:rPr>
          <w:rFonts w:ascii="Arial" w:hAnsi="Arial" w:cs="Arial"/>
          <w:noProof/>
          <w:lang w:val="fr-CA"/>
        </w:rPr>
        <w:t>gouvernement fédéral;</w:t>
      </w:r>
    </w:p>
    <w:p w:rsidR="00357148" w:rsidRPr="008B1519" w:rsidRDefault="00357148" w:rsidP="00357148">
      <w:pPr>
        <w:pStyle w:val="ListParagraph"/>
        <w:numPr>
          <w:ilvl w:val="0"/>
          <w:numId w:val="31"/>
        </w:numPr>
        <w:ind w:left="0" w:firstLine="0"/>
        <w:rPr>
          <w:rFonts w:ascii="Arial" w:hAnsi="Arial" w:cs="Arial"/>
          <w:noProof/>
          <w:lang w:val="fr-CA"/>
        </w:rPr>
      </w:pPr>
      <w:r w:rsidRPr="008B1519">
        <w:rPr>
          <w:rFonts w:ascii="Arial" w:hAnsi="Arial" w:cs="Arial"/>
          <w:noProof/>
          <w:lang w:val="fr-CA"/>
        </w:rPr>
        <w:t>le volet portant sur les services aux sans-abri de l’Initiative de prévention de l’itinérance dans les collectivités (IPIC) du gouvernement provincial.</w:t>
      </w:r>
    </w:p>
    <w:p w:rsidR="00357148" w:rsidRPr="008B1519" w:rsidRDefault="00357148" w:rsidP="00357148">
      <w:pPr>
        <w:rPr>
          <w:rFonts w:ascii="Arial" w:hAnsi="Arial" w:cs="Arial"/>
          <w:noProof/>
          <w:lang w:val="fr-CA"/>
        </w:rPr>
      </w:pPr>
    </w:p>
    <w:p w:rsidR="00AF7D49" w:rsidRDefault="00357148" w:rsidP="007052B3">
      <w:pPr>
        <w:rPr>
          <w:rFonts w:ascii="Arial" w:hAnsi="Arial" w:cs="Arial"/>
          <w:noProof/>
          <w:lang w:val="fr-CA"/>
        </w:rPr>
      </w:pPr>
      <w:r w:rsidRPr="008B1519">
        <w:rPr>
          <w:rFonts w:ascii="Arial" w:hAnsi="Arial" w:cs="Arial"/>
          <w:noProof/>
          <w:lang w:val="fr-CA"/>
        </w:rPr>
        <w:t>Après le processus de consultation des intervenants qui s’est déroulé au cours des 18 derniers mois, les fournisseurs de services ont décrit dans leur proposition comment ils offri</w:t>
      </w:r>
      <w:r>
        <w:rPr>
          <w:rFonts w:ascii="Arial" w:hAnsi="Arial" w:cs="Arial"/>
          <w:noProof/>
          <w:lang w:val="fr-CA"/>
        </w:rPr>
        <w:t>raient des fonctions clé</w:t>
      </w:r>
      <w:r w:rsidRPr="008B1519">
        <w:rPr>
          <w:rFonts w:ascii="Arial" w:hAnsi="Arial" w:cs="Arial"/>
          <w:noProof/>
          <w:lang w:val="fr-CA"/>
        </w:rPr>
        <w:t xml:space="preserve">s dans le réseau de services aux sans-abri après avril 2015. La Ville a reçu 65 propositions de 29 organismes qui, collectivement, ont demandé 16,4 M$ (les fonds disponibles s’élevaient à 10,8 M$). La demande d’offres n’a donné lieu à aucune diminution du financement; les 10,8 M$ sont toujours alloués aux services et aux mesures de soutien pour les personnes sans </w:t>
      </w:r>
      <w:r>
        <w:rPr>
          <w:rFonts w:ascii="Arial" w:hAnsi="Arial" w:cs="Arial"/>
          <w:noProof/>
          <w:lang w:val="fr-CA"/>
        </w:rPr>
        <w:t>abri ou à risque d’itinérance</w:t>
      </w:r>
      <w:r w:rsidRPr="008B1519">
        <w:rPr>
          <w:rFonts w:ascii="Arial" w:hAnsi="Arial" w:cs="Arial"/>
          <w:noProof/>
          <w:lang w:val="fr-CA"/>
        </w:rPr>
        <w:t>.</w:t>
      </w:r>
      <w:r w:rsidR="00840663">
        <w:rPr>
          <w:rFonts w:ascii="Arial" w:hAnsi="Arial" w:cs="Arial"/>
          <w:noProof/>
          <w:lang w:val="fr-CA"/>
        </w:rPr>
        <w:t xml:space="preserve"> Il n’</w:t>
      </w:r>
      <w:r>
        <w:rPr>
          <w:rFonts w:ascii="Arial" w:hAnsi="Arial" w:cs="Arial"/>
          <w:noProof/>
          <w:lang w:val="fr-CA"/>
        </w:rPr>
        <w:t xml:space="preserve">avait aucun nouveau financement et aucune perte de financement dans le cadre du processus de la demande d’offres; 10,8 millions $ demeure investi dans les services et de soutien pour les personnes sans-abri et/ou à risque d’’itinérance. </w:t>
      </w:r>
      <w:r w:rsidR="00AF7D49" w:rsidRPr="008B1519">
        <w:rPr>
          <w:rFonts w:ascii="Arial" w:hAnsi="Arial" w:cs="Arial"/>
          <w:noProof/>
          <w:lang w:val="fr-CA"/>
        </w:rPr>
        <w:t>Les décisions relatives aux allocations ont été prises en consultation avec un groupe formé de membres de la communauté spécialisés dans les questions touchant à l’itinérance, et d’un membre du personnel de la Ville. Le processus a été supervisé par un commissaire à l’équité de la Direction de l’</w:t>
      </w:r>
      <w:r w:rsidR="00AF7D49">
        <w:rPr>
          <w:rFonts w:ascii="Arial" w:hAnsi="Arial" w:cs="Arial"/>
          <w:noProof/>
          <w:lang w:val="fr-CA"/>
        </w:rPr>
        <w:t>approvisionnement de la Ville.</w:t>
      </w:r>
    </w:p>
    <w:p w:rsidR="007052B3" w:rsidRPr="007052B3" w:rsidRDefault="007052B3" w:rsidP="007052B3">
      <w:pPr>
        <w:rPr>
          <w:rFonts w:ascii="Arial" w:hAnsi="Arial" w:cs="Arial"/>
          <w:noProof/>
          <w:lang w:val="fr-CA"/>
        </w:rPr>
      </w:pPr>
    </w:p>
    <w:p w:rsidR="007052B3" w:rsidRPr="008B1519" w:rsidRDefault="007052B3" w:rsidP="007052B3">
      <w:pPr>
        <w:rPr>
          <w:rFonts w:ascii="Arial" w:hAnsi="Arial" w:cs="Arial"/>
          <w:noProof/>
          <w:lang w:val="fr-CA"/>
        </w:rPr>
      </w:pPr>
      <w:r w:rsidRPr="008B1519">
        <w:rPr>
          <w:rFonts w:ascii="Arial" w:hAnsi="Arial" w:cs="Arial"/>
          <w:noProof/>
          <w:lang w:val="fr-CA"/>
        </w:rPr>
        <w:t xml:space="preserve">Vous trouverez ci-joint la liste des programmes </w:t>
      </w:r>
      <w:r>
        <w:rPr>
          <w:rFonts w:ascii="Arial" w:hAnsi="Arial" w:cs="Arial"/>
          <w:noProof/>
          <w:lang w:val="fr-CA"/>
        </w:rPr>
        <w:t xml:space="preserve">et organismes (annexe I) Les impacts du financement de haut niveau sont les suivants. </w:t>
      </w:r>
      <w:r w:rsidRPr="008B1519">
        <w:rPr>
          <w:rFonts w:ascii="Arial" w:hAnsi="Arial" w:cs="Arial"/>
          <w:noProof/>
          <w:lang w:val="fr-CA"/>
        </w:rPr>
        <w:t>Voici les effets du nouveau cadre de financement sur les organismes :</w:t>
      </w:r>
    </w:p>
    <w:p w:rsidR="007052B3" w:rsidRDefault="007052B3" w:rsidP="007052B3">
      <w:pPr>
        <w:pStyle w:val="ListParagraph"/>
        <w:numPr>
          <w:ilvl w:val="0"/>
          <w:numId w:val="40"/>
        </w:numPr>
        <w:tabs>
          <w:tab w:val="left" w:pos="8460"/>
        </w:tabs>
        <w:ind w:left="0" w:right="-1011" w:hanging="180"/>
        <w:rPr>
          <w:rFonts w:ascii="Arial" w:hAnsi="Arial" w:cs="Arial"/>
          <w:bCs/>
          <w:noProof/>
          <w:lang w:val="fr-CA"/>
        </w:rPr>
      </w:pPr>
      <w:r>
        <w:rPr>
          <w:rFonts w:ascii="Arial" w:hAnsi="Arial" w:cs="Arial"/>
          <w:bCs/>
          <w:noProof/>
          <w:lang w:val="fr-CA"/>
        </w:rPr>
        <w:t>Dix-neuf organismes</w:t>
      </w:r>
      <w:r w:rsidRPr="008B1519">
        <w:rPr>
          <w:rFonts w:ascii="Arial" w:hAnsi="Arial" w:cs="Arial"/>
          <w:bCs/>
          <w:noProof/>
          <w:lang w:val="fr-CA"/>
        </w:rPr>
        <w:t xml:space="preserve"> recevront plus de financement pour offrir des services aux sans-abri </w:t>
      </w:r>
    </w:p>
    <w:p w:rsidR="007052B3" w:rsidRPr="008B1519" w:rsidRDefault="007052B3" w:rsidP="007052B3">
      <w:pPr>
        <w:pStyle w:val="ListParagraph"/>
        <w:numPr>
          <w:ilvl w:val="0"/>
          <w:numId w:val="40"/>
        </w:numPr>
        <w:tabs>
          <w:tab w:val="left" w:pos="8460"/>
        </w:tabs>
        <w:ind w:left="0" w:right="-1011" w:hanging="180"/>
        <w:rPr>
          <w:rFonts w:ascii="Arial" w:hAnsi="Arial" w:cs="Arial"/>
          <w:bCs/>
          <w:noProof/>
          <w:lang w:val="fr-CA"/>
        </w:rPr>
      </w:pPr>
      <w:r>
        <w:rPr>
          <w:rFonts w:ascii="Arial" w:hAnsi="Arial" w:cs="Arial"/>
          <w:bCs/>
          <w:noProof/>
          <w:lang w:val="fr-CA"/>
        </w:rPr>
        <w:t>Deux</w:t>
      </w:r>
      <w:r w:rsidRPr="008B1519">
        <w:rPr>
          <w:rFonts w:ascii="Arial" w:hAnsi="Arial" w:cs="Arial"/>
          <w:bCs/>
          <w:noProof/>
          <w:lang w:val="fr-CA"/>
        </w:rPr>
        <w:t xml:space="preserve"> ne remarqueront aucune différence, ou une différence minime, dans le financement de leurs services </w:t>
      </w:r>
    </w:p>
    <w:p w:rsidR="007052B3" w:rsidRDefault="007052B3" w:rsidP="007052B3">
      <w:pPr>
        <w:pStyle w:val="ListParagraph"/>
        <w:numPr>
          <w:ilvl w:val="0"/>
          <w:numId w:val="40"/>
        </w:numPr>
        <w:tabs>
          <w:tab w:val="left" w:pos="8460"/>
        </w:tabs>
        <w:ind w:left="0" w:right="-1011" w:hanging="180"/>
        <w:rPr>
          <w:rFonts w:ascii="Arial" w:hAnsi="Arial" w:cs="Arial"/>
          <w:bCs/>
          <w:noProof/>
          <w:lang w:val="fr-CA"/>
        </w:rPr>
      </w:pPr>
      <w:r>
        <w:rPr>
          <w:rFonts w:ascii="Arial" w:hAnsi="Arial" w:cs="Arial"/>
          <w:bCs/>
          <w:noProof/>
          <w:lang w:val="fr-CA"/>
        </w:rPr>
        <w:t>Deux</w:t>
      </w:r>
      <w:r w:rsidRPr="008B1519">
        <w:rPr>
          <w:rFonts w:ascii="Arial" w:hAnsi="Arial" w:cs="Arial"/>
          <w:bCs/>
          <w:noProof/>
          <w:lang w:val="fr-CA"/>
        </w:rPr>
        <w:t xml:space="preserve"> organismes </w:t>
      </w:r>
      <w:r>
        <w:rPr>
          <w:rFonts w:ascii="Arial" w:hAnsi="Arial" w:cs="Arial"/>
          <w:bCs/>
          <w:noProof/>
          <w:lang w:val="fr-CA"/>
        </w:rPr>
        <w:t>verront une diminution de leur financement</w:t>
      </w:r>
    </w:p>
    <w:p w:rsidR="007052B3" w:rsidRPr="007541A3" w:rsidRDefault="007052B3" w:rsidP="007052B3">
      <w:pPr>
        <w:pStyle w:val="ListParagraph"/>
        <w:numPr>
          <w:ilvl w:val="0"/>
          <w:numId w:val="40"/>
        </w:numPr>
        <w:tabs>
          <w:tab w:val="left" w:pos="8460"/>
        </w:tabs>
        <w:ind w:left="0" w:right="-90" w:hanging="180"/>
        <w:rPr>
          <w:rFonts w:ascii="Arial" w:hAnsi="Arial" w:cs="Arial"/>
          <w:bCs/>
          <w:noProof/>
          <w:lang w:val="fr-CA"/>
        </w:rPr>
      </w:pPr>
      <w:r w:rsidRPr="007541A3">
        <w:rPr>
          <w:rFonts w:ascii="Arial" w:hAnsi="Arial" w:cs="Arial"/>
          <w:bCs/>
          <w:noProof/>
          <w:lang w:val="fr-CA"/>
        </w:rPr>
        <w:t>Trois ne recevront plus de fonds alloués à l’itinérance de la part de la Direction des services de logement, mais deux conserveront le</w:t>
      </w:r>
      <w:r>
        <w:rPr>
          <w:rFonts w:ascii="Arial" w:hAnsi="Arial" w:cs="Arial"/>
          <w:bCs/>
          <w:noProof/>
          <w:lang w:val="fr-CA"/>
        </w:rPr>
        <w:t>ur</w:t>
      </w:r>
      <w:r w:rsidRPr="007541A3">
        <w:rPr>
          <w:rFonts w:ascii="Arial" w:hAnsi="Arial" w:cs="Arial"/>
          <w:bCs/>
          <w:noProof/>
          <w:lang w:val="fr-CA"/>
        </w:rPr>
        <w:t xml:space="preserve"> financement communautaire de base.</w:t>
      </w:r>
    </w:p>
    <w:p w:rsidR="007052B3" w:rsidRPr="008B1519" w:rsidRDefault="007052B3" w:rsidP="007052B3">
      <w:pPr>
        <w:pStyle w:val="ListParagraph"/>
        <w:numPr>
          <w:ilvl w:val="0"/>
          <w:numId w:val="40"/>
        </w:numPr>
        <w:tabs>
          <w:tab w:val="left" w:pos="8460"/>
        </w:tabs>
        <w:ind w:left="0" w:right="-1011" w:hanging="180"/>
        <w:rPr>
          <w:rFonts w:ascii="Arial" w:hAnsi="Arial" w:cs="Arial"/>
          <w:bCs/>
          <w:noProof/>
          <w:lang w:val="fr-CA"/>
        </w:rPr>
      </w:pPr>
      <w:r w:rsidRPr="008B1519">
        <w:rPr>
          <w:rFonts w:ascii="Arial" w:hAnsi="Arial" w:cs="Arial"/>
          <w:bCs/>
          <w:noProof/>
          <w:lang w:val="fr-CA"/>
        </w:rPr>
        <w:t>Deux verront leur financeme</w:t>
      </w:r>
      <w:r>
        <w:rPr>
          <w:rFonts w:ascii="Arial" w:hAnsi="Arial" w:cs="Arial"/>
          <w:bCs/>
          <w:noProof/>
          <w:lang w:val="fr-CA"/>
        </w:rPr>
        <w:t>nt alloué à l’itinérance diminuer</w:t>
      </w:r>
      <w:bookmarkStart w:id="0" w:name="_GoBack"/>
      <w:bookmarkEnd w:id="0"/>
      <w:r w:rsidRPr="008B1519">
        <w:rPr>
          <w:rFonts w:ascii="Arial" w:hAnsi="Arial" w:cs="Arial"/>
          <w:bCs/>
          <w:noProof/>
          <w:lang w:val="fr-CA"/>
        </w:rPr>
        <w:t>.</w:t>
      </w:r>
    </w:p>
    <w:p w:rsidR="007052B3" w:rsidRPr="008B1519" w:rsidRDefault="007052B3" w:rsidP="007052B3">
      <w:pPr>
        <w:pStyle w:val="ListParagraph"/>
        <w:numPr>
          <w:ilvl w:val="0"/>
          <w:numId w:val="40"/>
        </w:numPr>
        <w:tabs>
          <w:tab w:val="left" w:pos="8460"/>
        </w:tabs>
        <w:ind w:left="0" w:right="-180" w:hanging="180"/>
        <w:rPr>
          <w:rFonts w:ascii="Arial" w:hAnsi="Arial" w:cs="Arial"/>
          <w:bCs/>
          <w:noProof/>
          <w:lang w:val="fr-CA"/>
        </w:rPr>
      </w:pPr>
      <w:r>
        <w:rPr>
          <w:rFonts w:ascii="Arial" w:hAnsi="Arial" w:cs="Arial"/>
          <w:bCs/>
          <w:noProof/>
          <w:lang w:val="fr-CA"/>
        </w:rPr>
        <w:t xml:space="preserve">Trois organismes qui </w:t>
      </w:r>
      <w:r w:rsidRPr="008B1519">
        <w:rPr>
          <w:rFonts w:ascii="Arial" w:hAnsi="Arial" w:cs="Arial"/>
          <w:bCs/>
          <w:noProof/>
          <w:lang w:val="fr-CA"/>
        </w:rPr>
        <w:t xml:space="preserve">ne reçoivent actuellement pas de </w:t>
      </w:r>
      <w:r>
        <w:rPr>
          <w:rFonts w:ascii="Arial" w:hAnsi="Arial" w:cs="Arial"/>
          <w:bCs/>
          <w:noProof/>
          <w:lang w:val="fr-CA"/>
        </w:rPr>
        <w:t xml:space="preserve">fonds alloués à l’itinérance </w:t>
      </w:r>
      <w:r w:rsidRPr="008B1519">
        <w:rPr>
          <w:rFonts w:ascii="Arial" w:hAnsi="Arial" w:cs="Arial"/>
          <w:bCs/>
          <w:noProof/>
          <w:lang w:val="fr-CA"/>
        </w:rPr>
        <w:t>ne font pas partie des candidats retenus</w:t>
      </w:r>
    </w:p>
    <w:p w:rsidR="00357148" w:rsidRDefault="00357148" w:rsidP="00357148">
      <w:pPr>
        <w:rPr>
          <w:rFonts w:ascii="Arial" w:hAnsi="Arial" w:cs="Arial"/>
          <w:noProof/>
          <w:lang w:val="fr-CA"/>
        </w:rPr>
      </w:pPr>
    </w:p>
    <w:p w:rsidR="00357148" w:rsidRDefault="00357148" w:rsidP="00357148">
      <w:pPr>
        <w:rPr>
          <w:rFonts w:ascii="Arial" w:hAnsi="Arial" w:cs="Arial"/>
          <w:noProof/>
          <w:lang w:val="fr-CA"/>
        </w:rPr>
      </w:pPr>
      <w:r>
        <w:rPr>
          <w:rFonts w:ascii="Arial" w:hAnsi="Arial" w:cs="Arial"/>
          <w:noProof/>
          <w:lang w:val="fr-CA"/>
        </w:rPr>
        <w:t xml:space="preserve">Le personnel de la Ville a travaillé avec tous les organismes qui ont été touchés pour aider à la transition des clients vers d’autres services qui existent ou qui ont été élargis à la suite de cette DO (voir annexe II). L’offre de partager les curriculum vitae du personnel concerné </w:t>
      </w:r>
      <w:r w:rsidR="00840663">
        <w:rPr>
          <w:rFonts w:ascii="Arial" w:hAnsi="Arial" w:cs="Arial"/>
          <w:noProof/>
          <w:lang w:val="fr-CA"/>
        </w:rPr>
        <w:t>a</w:t>
      </w:r>
      <w:r>
        <w:rPr>
          <w:rFonts w:ascii="Arial" w:hAnsi="Arial" w:cs="Arial"/>
          <w:noProof/>
          <w:lang w:val="fr-CA"/>
        </w:rPr>
        <w:t xml:space="preserve"> été faite et des informations ont été fournies sur les services d’emploi</w:t>
      </w:r>
      <w:r w:rsidR="00840663">
        <w:rPr>
          <w:rFonts w:ascii="Arial" w:hAnsi="Arial" w:cs="Arial"/>
          <w:noProof/>
          <w:lang w:val="fr-CA"/>
        </w:rPr>
        <w:t xml:space="preserve">s </w:t>
      </w:r>
      <w:r>
        <w:rPr>
          <w:rFonts w:ascii="Arial" w:hAnsi="Arial" w:cs="Arial"/>
          <w:noProof/>
          <w:lang w:val="fr-CA"/>
        </w:rPr>
        <w:t>disponibles.</w:t>
      </w:r>
    </w:p>
    <w:p w:rsidR="00357148" w:rsidRDefault="00357148" w:rsidP="00357148">
      <w:pPr>
        <w:rPr>
          <w:rFonts w:ascii="Arial" w:hAnsi="Arial" w:cs="Arial"/>
          <w:noProof/>
          <w:lang w:val="fr-CA"/>
        </w:rPr>
      </w:pPr>
    </w:p>
    <w:p w:rsidR="00357148" w:rsidRDefault="00357148" w:rsidP="00357148">
      <w:pPr>
        <w:rPr>
          <w:rFonts w:ascii="Arial" w:hAnsi="Arial" w:cs="Arial"/>
          <w:noProof/>
          <w:lang w:val="fr-CA"/>
        </w:rPr>
      </w:pPr>
      <w:r>
        <w:rPr>
          <w:rFonts w:ascii="Arial" w:hAnsi="Arial" w:cs="Arial"/>
          <w:noProof/>
          <w:lang w:val="fr-CA"/>
        </w:rPr>
        <w:t>Le personnel continuera de soutenir les agences et les</w:t>
      </w:r>
      <w:r w:rsidR="00A62A3D">
        <w:rPr>
          <w:rFonts w:ascii="Arial" w:hAnsi="Arial" w:cs="Arial"/>
          <w:noProof/>
          <w:lang w:val="fr-CA"/>
        </w:rPr>
        <w:t xml:space="preserve"> clients avec la transition </w:t>
      </w:r>
      <w:r>
        <w:rPr>
          <w:rFonts w:ascii="Arial" w:hAnsi="Arial" w:cs="Arial"/>
          <w:noProof/>
          <w:lang w:val="fr-CA"/>
        </w:rPr>
        <w:t>( par exemple, dialogue continu, de la formation, des réunions, des liens vers d’autres ressources ) Le personnel maintiendra une approche flexible, surveiller et répondre aux questions et lacunes ainsi que de fournir des mises à jour régulières et des informations au secteur si nécessaire.</w:t>
      </w:r>
    </w:p>
    <w:p w:rsidR="00357148" w:rsidRDefault="00357148" w:rsidP="00357148">
      <w:pPr>
        <w:rPr>
          <w:rFonts w:ascii="Arial" w:hAnsi="Arial" w:cs="Arial"/>
          <w:noProof/>
          <w:lang w:val="fr-CA"/>
        </w:rPr>
      </w:pPr>
    </w:p>
    <w:p w:rsidR="00357148" w:rsidRDefault="00357148" w:rsidP="00357148">
      <w:pPr>
        <w:rPr>
          <w:rFonts w:ascii="Arial" w:hAnsi="Arial" w:cs="Arial"/>
          <w:noProof/>
          <w:lang w:val="fr-CA"/>
        </w:rPr>
      </w:pPr>
      <w:r w:rsidRPr="008B1519">
        <w:rPr>
          <w:rFonts w:ascii="Arial" w:hAnsi="Arial" w:cs="Arial"/>
          <w:noProof/>
          <w:lang w:val="fr-CA"/>
        </w:rPr>
        <w:t xml:space="preserve">Cette demande d’offres </w:t>
      </w:r>
      <w:r>
        <w:rPr>
          <w:rFonts w:ascii="Arial" w:hAnsi="Arial" w:cs="Arial"/>
          <w:noProof/>
          <w:lang w:val="fr-CA"/>
        </w:rPr>
        <w:t xml:space="preserve">répond aux nouvelles exigences fédérales que 65% du financement doit être investi </w:t>
      </w:r>
      <w:r w:rsidRPr="008B1519">
        <w:rPr>
          <w:rFonts w:ascii="Arial" w:hAnsi="Arial" w:cs="Arial"/>
          <w:noProof/>
          <w:lang w:val="fr-CA"/>
        </w:rPr>
        <w:t>dans les services</w:t>
      </w:r>
      <w:r>
        <w:rPr>
          <w:rFonts w:ascii="Arial" w:hAnsi="Arial" w:cs="Arial"/>
          <w:noProof/>
          <w:lang w:val="fr-CA"/>
        </w:rPr>
        <w:t xml:space="preserve"> de priorité au logement tout en soutenant les priorités du Plan décennal de logement et de lutte contre l’itinérance de la Ville, </w:t>
      </w:r>
      <w:r w:rsidRPr="004276F8">
        <w:rPr>
          <w:rFonts w:ascii="Arial" w:hAnsi="Arial" w:cs="Arial"/>
          <w:i/>
          <w:noProof/>
          <w:lang w:val="fr-CA"/>
        </w:rPr>
        <w:t>Un chez-soi pour tous</w:t>
      </w:r>
      <w:r>
        <w:rPr>
          <w:rFonts w:ascii="Arial" w:hAnsi="Arial" w:cs="Arial"/>
          <w:noProof/>
          <w:lang w:val="fr-CA"/>
        </w:rPr>
        <w:t>. Les services doivent être fournis aux personnes qui ont été sans-abri pendant des périodes prolongées ou répétées. De plus, les fonds alloués à d’</w:t>
      </w:r>
      <w:r w:rsidRPr="008B1519">
        <w:rPr>
          <w:rFonts w:ascii="Arial" w:hAnsi="Arial" w:cs="Arial"/>
          <w:noProof/>
          <w:lang w:val="fr-CA"/>
        </w:rPr>
        <w:t>autres program</w:t>
      </w:r>
      <w:r>
        <w:rPr>
          <w:rFonts w:ascii="Arial" w:hAnsi="Arial" w:cs="Arial"/>
          <w:noProof/>
          <w:lang w:val="fr-CA"/>
        </w:rPr>
        <w:t>mes requi</w:t>
      </w:r>
      <w:r w:rsidR="00840663">
        <w:rPr>
          <w:rFonts w:ascii="Arial" w:hAnsi="Arial" w:cs="Arial"/>
          <w:noProof/>
          <w:lang w:val="fr-CA"/>
        </w:rPr>
        <w:t>èren</w:t>
      </w:r>
      <w:r>
        <w:rPr>
          <w:rFonts w:ascii="Arial" w:hAnsi="Arial" w:cs="Arial"/>
          <w:noProof/>
          <w:lang w:val="fr-CA"/>
        </w:rPr>
        <w:t>t un</w:t>
      </w:r>
      <w:r w:rsidR="00840663">
        <w:rPr>
          <w:rFonts w:ascii="Arial" w:hAnsi="Arial" w:cs="Arial"/>
          <w:noProof/>
          <w:lang w:val="fr-CA"/>
        </w:rPr>
        <w:t xml:space="preserve">e </w:t>
      </w:r>
      <w:r>
        <w:rPr>
          <w:rFonts w:ascii="Arial" w:hAnsi="Arial" w:cs="Arial"/>
          <w:noProof/>
          <w:lang w:val="fr-CA"/>
        </w:rPr>
        <w:t>emphase mis</w:t>
      </w:r>
      <w:r w:rsidR="00840663">
        <w:rPr>
          <w:rFonts w:ascii="Arial" w:hAnsi="Arial" w:cs="Arial"/>
          <w:noProof/>
          <w:lang w:val="fr-CA"/>
        </w:rPr>
        <w:t xml:space="preserve">e </w:t>
      </w:r>
      <w:r>
        <w:rPr>
          <w:rFonts w:ascii="Arial" w:hAnsi="Arial" w:cs="Arial"/>
          <w:noProof/>
          <w:lang w:val="fr-CA"/>
        </w:rPr>
        <w:t>sur les résultats en matière de logement</w:t>
      </w:r>
      <w:r w:rsidRPr="008B1519">
        <w:rPr>
          <w:rFonts w:ascii="Arial" w:hAnsi="Arial" w:cs="Arial"/>
          <w:noProof/>
          <w:lang w:val="fr-CA"/>
        </w:rPr>
        <w:t>.</w:t>
      </w:r>
    </w:p>
    <w:p w:rsidR="00357148" w:rsidRPr="008B1519" w:rsidRDefault="00357148" w:rsidP="00357148">
      <w:pPr>
        <w:rPr>
          <w:rFonts w:ascii="Arial" w:hAnsi="Arial" w:cs="Arial"/>
          <w:noProof/>
          <w:lang w:val="fr-CA"/>
        </w:rPr>
      </w:pPr>
    </w:p>
    <w:p w:rsidR="00357148" w:rsidRDefault="00357148" w:rsidP="00357148">
      <w:pPr>
        <w:rPr>
          <w:rFonts w:ascii="Arial" w:hAnsi="Arial" w:cs="Arial"/>
          <w:noProof/>
          <w:lang w:val="fr-CA"/>
        </w:rPr>
      </w:pPr>
      <w:r>
        <w:rPr>
          <w:rFonts w:ascii="Arial" w:hAnsi="Arial" w:cs="Arial"/>
          <w:noProof/>
          <w:lang w:val="fr-CA"/>
        </w:rPr>
        <w:t>Les résultats en matière de logement</w:t>
      </w:r>
      <w:r w:rsidRPr="008B1519">
        <w:rPr>
          <w:rFonts w:ascii="Arial" w:hAnsi="Arial" w:cs="Arial"/>
          <w:noProof/>
          <w:lang w:val="fr-CA"/>
        </w:rPr>
        <w:t xml:space="preserve"> consiste</w:t>
      </w:r>
      <w:r w:rsidR="00840663">
        <w:rPr>
          <w:rFonts w:ascii="Arial" w:hAnsi="Arial" w:cs="Arial"/>
          <w:noProof/>
          <w:lang w:val="fr-CA"/>
        </w:rPr>
        <w:t xml:space="preserve">nt </w:t>
      </w:r>
      <w:r w:rsidRPr="008B1519">
        <w:rPr>
          <w:rFonts w:ascii="Arial" w:hAnsi="Arial" w:cs="Arial"/>
          <w:noProof/>
          <w:lang w:val="fr-CA"/>
        </w:rPr>
        <w:t xml:space="preserve">à aider les personnes sans-abri ou </w:t>
      </w:r>
      <w:r>
        <w:rPr>
          <w:rFonts w:ascii="Arial" w:hAnsi="Arial" w:cs="Arial"/>
          <w:noProof/>
          <w:lang w:val="fr-CA"/>
        </w:rPr>
        <w:t>à risque d’itinérance</w:t>
      </w:r>
      <w:r w:rsidRPr="008B1519">
        <w:rPr>
          <w:rFonts w:ascii="Arial" w:hAnsi="Arial" w:cs="Arial"/>
          <w:noProof/>
          <w:lang w:val="fr-CA"/>
        </w:rPr>
        <w:t xml:space="preserve"> à obtenir et conserver un logement, ou à stabiliser leur situation en leur fournissant un logement abordable approprié et du soutien, selon les besoins. Avec le temps, cette mesure permettra de réduire les coûts liés aux interventions d’urgence auprès des sans-abri (p. ex. indemnités journalières pour les refuges d’urgence) et d’augmenter les investissements dans le logement, les mesures de soutien et la prévention.</w:t>
      </w:r>
    </w:p>
    <w:p w:rsidR="00357148" w:rsidRPr="008B1519" w:rsidRDefault="00357148" w:rsidP="00357148">
      <w:pPr>
        <w:rPr>
          <w:rFonts w:ascii="Arial" w:hAnsi="Arial" w:cs="Arial"/>
          <w:noProof/>
          <w:lang w:val="fr-CA"/>
        </w:rPr>
      </w:pPr>
    </w:p>
    <w:p w:rsidR="0005329B" w:rsidRDefault="0005329B" w:rsidP="00357148">
      <w:pPr>
        <w:rPr>
          <w:rFonts w:ascii="Arial" w:hAnsi="Arial" w:cs="Arial"/>
          <w:noProof/>
          <w:lang w:val="fr-CA"/>
        </w:rPr>
      </w:pPr>
    </w:p>
    <w:p w:rsidR="0005329B" w:rsidRDefault="0005329B" w:rsidP="00357148">
      <w:pPr>
        <w:rPr>
          <w:rFonts w:ascii="Arial" w:hAnsi="Arial" w:cs="Arial"/>
          <w:noProof/>
          <w:lang w:val="fr-CA"/>
        </w:rPr>
      </w:pPr>
    </w:p>
    <w:p w:rsidR="0005329B" w:rsidRDefault="0005329B" w:rsidP="00357148">
      <w:pPr>
        <w:rPr>
          <w:rFonts w:ascii="Arial" w:hAnsi="Arial" w:cs="Arial"/>
          <w:noProof/>
          <w:lang w:val="fr-CA"/>
        </w:rPr>
      </w:pPr>
    </w:p>
    <w:p w:rsidR="0005329B" w:rsidRDefault="0005329B" w:rsidP="00357148">
      <w:pPr>
        <w:rPr>
          <w:rFonts w:ascii="Arial" w:hAnsi="Arial" w:cs="Arial"/>
          <w:noProof/>
          <w:lang w:val="fr-CA"/>
        </w:rPr>
      </w:pPr>
    </w:p>
    <w:p w:rsidR="00357148" w:rsidRPr="008B1519" w:rsidRDefault="00357148" w:rsidP="00357148">
      <w:pPr>
        <w:rPr>
          <w:rFonts w:ascii="Arial" w:hAnsi="Arial" w:cs="Arial"/>
          <w:noProof/>
          <w:lang w:val="fr-CA"/>
        </w:rPr>
      </w:pPr>
      <w:r w:rsidRPr="008B1519">
        <w:rPr>
          <w:rFonts w:ascii="Arial" w:hAnsi="Arial" w:cs="Arial"/>
          <w:noProof/>
          <w:lang w:val="fr-CA"/>
        </w:rPr>
        <w:t>Les principaux objectifs de la demande d’offres étaient les suivants :</w:t>
      </w:r>
    </w:p>
    <w:p w:rsidR="00357148" w:rsidRPr="008B1519" w:rsidRDefault="00357148" w:rsidP="00357148">
      <w:pPr>
        <w:rPr>
          <w:rFonts w:ascii="Arial" w:hAnsi="Arial" w:cs="Arial"/>
          <w:noProof/>
          <w:lang w:val="fr-CA"/>
        </w:rPr>
      </w:pPr>
    </w:p>
    <w:p w:rsidR="007052B3" w:rsidRDefault="00357148" w:rsidP="007052B3">
      <w:pPr>
        <w:pStyle w:val="ListParagraph"/>
        <w:numPr>
          <w:ilvl w:val="0"/>
          <w:numId w:val="41"/>
        </w:numPr>
        <w:tabs>
          <w:tab w:val="left" w:pos="360"/>
        </w:tabs>
        <w:ind w:left="0" w:firstLine="0"/>
        <w:rPr>
          <w:rFonts w:ascii="Arial" w:hAnsi="Arial" w:cs="Arial"/>
          <w:noProof/>
          <w:lang w:val="fr-CA"/>
        </w:rPr>
      </w:pPr>
      <w:r w:rsidRPr="008B1519">
        <w:rPr>
          <w:rFonts w:ascii="Arial" w:hAnsi="Arial" w:cs="Arial"/>
          <w:noProof/>
          <w:lang w:val="fr-CA"/>
        </w:rPr>
        <w:t>Intégrer et harmoniser les éléments clés de l’approche du programme de priorité au logement tout en maintenant la stabilité des services aux sans-abri (p. ex. prévention, logement, soutien).</w:t>
      </w:r>
    </w:p>
    <w:p w:rsidR="007052B3" w:rsidRDefault="00357148" w:rsidP="007052B3">
      <w:pPr>
        <w:pStyle w:val="ListParagraph"/>
        <w:numPr>
          <w:ilvl w:val="0"/>
          <w:numId w:val="41"/>
        </w:numPr>
        <w:tabs>
          <w:tab w:val="left" w:pos="360"/>
        </w:tabs>
        <w:ind w:left="0" w:firstLine="0"/>
        <w:rPr>
          <w:rFonts w:ascii="Arial" w:hAnsi="Arial" w:cs="Arial"/>
          <w:noProof/>
          <w:lang w:val="fr-CA"/>
        </w:rPr>
      </w:pPr>
      <w:r w:rsidRPr="007052B3">
        <w:rPr>
          <w:rFonts w:ascii="Arial" w:hAnsi="Arial" w:cs="Arial"/>
          <w:noProof/>
          <w:lang w:val="fr-CA"/>
        </w:rPr>
        <w:t>Améliorer la coordination et la centralisation des services, selon les besoins, afin d’éviter les chevauchements et d’utiliser efficacement les ressources.</w:t>
      </w:r>
    </w:p>
    <w:p w:rsidR="007052B3" w:rsidRDefault="00357148" w:rsidP="007052B3">
      <w:pPr>
        <w:pStyle w:val="ListParagraph"/>
        <w:numPr>
          <w:ilvl w:val="0"/>
          <w:numId w:val="41"/>
        </w:numPr>
        <w:tabs>
          <w:tab w:val="left" w:pos="360"/>
        </w:tabs>
        <w:ind w:left="0" w:firstLine="0"/>
        <w:rPr>
          <w:rFonts w:ascii="Arial" w:hAnsi="Arial" w:cs="Arial"/>
          <w:noProof/>
          <w:lang w:val="fr-CA"/>
        </w:rPr>
      </w:pPr>
      <w:r w:rsidRPr="007052B3">
        <w:rPr>
          <w:rFonts w:ascii="Arial" w:hAnsi="Arial" w:cs="Arial"/>
          <w:noProof/>
          <w:lang w:val="fr-CA"/>
        </w:rPr>
        <w:t>Appliquer des mesures ciblées aux populations prioritaires, au besoin.</w:t>
      </w:r>
    </w:p>
    <w:p w:rsidR="007052B3" w:rsidRDefault="00357148" w:rsidP="007052B3">
      <w:pPr>
        <w:pStyle w:val="ListParagraph"/>
        <w:numPr>
          <w:ilvl w:val="0"/>
          <w:numId w:val="41"/>
        </w:numPr>
        <w:tabs>
          <w:tab w:val="left" w:pos="360"/>
        </w:tabs>
        <w:ind w:left="0" w:firstLine="0"/>
        <w:rPr>
          <w:rFonts w:ascii="Arial" w:hAnsi="Arial" w:cs="Arial"/>
          <w:noProof/>
          <w:lang w:val="fr-CA"/>
        </w:rPr>
      </w:pPr>
      <w:r w:rsidRPr="007052B3">
        <w:rPr>
          <w:rFonts w:ascii="Arial" w:hAnsi="Arial" w:cs="Arial"/>
          <w:noProof/>
          <w:lang w:val="fr-CA"/>
        </w:rPr>
        <w:t>Allouer les fonds de manière à maximiser leurs effets positifs d’un point de vue financier et social en transférant les investissements dans les interventions d’urgence pour l’itinérance (</w:t>
      </w:r>
      <w:r w:rsidRPr="007052B3">
        <w:rPr>
          <w:rFonts w:ascii="Arial" w:hAnsi="Arial" w:cs="Arial"/>
          <w:noProof/>
          <w:u w:val="single"/>
          <w:lang w:val="fr-CA"/>
        </w:rPr>
        <w:t>indemnités journalières pour les refuges d’urgence</w:t>
      </w:r>
      <w:r w:rsidRPr="007052B3">
        <w:rPr>
          <w:rFonts w:ascii="Arial" w:hAnsi="Arial" w:cs="Arial"/>
          <w:noProof/>
          <w:lang w:val="fr-CA"/>
        </w:rPr>
        <w:t>) à des approches progressives axées sur le logement et les mesures de soutien, au besoin.</w:t>
      </w:r>
    </w:p>
    <w:p w:rsidR="00357148" w:rsidRPr="007052B3" w:rsidRDefault="00357148" w:rsidP="007052B3">
      <w:pPr>
        <w:pStyle w:val="ListParagraph"/>
        <w:numPr>
          <w:ilvl w:val="0"/>
          <w:numId w:val="41"/>
        </w:numPr>
        <w:tabs>
          <w:tab w:val="left" w:pos="360"/>
        </w:tabs>
        <w:ind w:left="0" w:firstLine="0"/>
        <w:rPr>
          <w:rFonts w:ascii="Arial" w:hAnsi="Arial" w:cs="Arial"/>
          <w:noProof/>
          <w:lang w:val="fr-CA"/>
        </w:rPr>
      </w:pPr>
      <w:r w:rsidRPr="007052B3">
        <w:rPr>
          <w:rFonts w:ascii="Arial" w:hAnsi="Arial" w:cs="Arial"/>
          <w:noProof/>
          <w:lang w:val="fr-CA"/>
        </w:rPr>
        <w:t>Appuyer le dépistage et la priorisation des membres de la collectivité ayant le plus besoin d’accès au logement et de mesures de soutien.</w:t>
      </w:r>
    </w:p>
    <w:p w:rsidR="00357148" w:rsidRPr="008B1519" w:rsidRDefault="00357148" w:rsidP="00357148">
      <w:pPr>
        <w:rPr>
          <w:rFonts w:ascii="Arial" w:hAnsi="Arial" w:cs="Arial"/>
          <w:noProof/>
          <w:lang w:val="fr-CA"/>
        </w:rPr>
      </w:pPr>
    </w:p>
    <w:p w:rsidR="00357148" w:rsidRDefault="00357148" w:rsidP="007052B3">
      <w:pPr>
        <w:rPr>
          <w:rFonts w:ascii="Arial" w:hAnsi="Arial" w:cs="Arial"/>
          <w:noProof/>
          <w:lang w:val="fr-CA"/>
        </w:rPr>
      </w:pPr>
      <w:r w:rsidRPr="008B1519">
        <w:rPr>
          <w:rFonts w:ascii="Arial" w:hAnsi="Arial" w:cs="Arial"/>
          <w:noProof/>
          <w:lang w:val="fr-CA"/>
        </w:rPr>
        <w:t>Grâce à cette demande d’offres, Ottawa sera mieux placée pour répo</w:t>
      </w:r>
      <w:r>
        <w:rPr>
          <w:rFonts w:ascii="Arial" w:hAnsi="Arial" w:cs="Arial"/>
          <w:noProof/>
          <w:lang w:val="fr-CA"/>
        </w:rPr>
        <w:t>ndre aux exigences des bailleurs</w:t>
      </w:r>
      <w:r w:rsidRPr="008B1519">
        <w:rPr>
          <w:rFonts w:ascii="Arial" w:hAnsi="Arial" w:cs="Arial"/>
          <w:noProof/>
          <w:lang w:val="fr-CA"/>
        </w:rPr>
        <w:t xml:space="preserve"> de fonds</w:t>
      </w:r>
      <w:r>
        <w:rPr>
          <w:rFonts w:ascii="Arial" w:hAnsi="Arial" w:cs="Arial"/>
          <w:noProof/>
          <w:lang w:val="fr-CA"/>
        </w:rPr>
        <w:t>,</w:t>
      </w:r>
      <w:r w:rsidRPr="008B1519">
        <w:rPr>
          <w:rFonts w:ascii="Arial" w:hAnsi="Arial" w:cs="Arial"/>
          <w:noProof/>
          <w:lang w:val="fr-CA"/>
        </w:rPr>
        <w:t xml:space="preserve"> atteindre les objectifs de son plan décennal, et effectuer des investissements ciblés dans les services et les mesures de soutien pour les personnes sans-</w:t>
      </w:r>
      <w:r>
        <w:rPr>
          <w:rFonts w:ascii="Arial" w:hAnsi="Arial" w:cs="Arial"/>
          <w:noProof/>
          <w:lang w:val="fr-CA"/>
        </w:rPr>
        <w:t>abri ou à risque d’itinérance</w:t>
      </w:r>
      <w:r w:rsidRPr="008B1519">
        <w:rPr>
          <w:rFonts w:ascii="Arial" w:hAnsi="Arial" w:cs="Arial"/>
          <w:noProof/>
          <w:lang w:val="fr-CA"/>
        </w:rPr>
        <w:t xml:space="preserve">. </w:t>
      </w:r>
    </w:p>
    <w:p w:rsidR="00357148" w:rsidRDefault="00357148" w:rsidP="007052B3">
      <w:pPr>
        <w:rPr>
          <w:rFonts w:ascii="Arial" w:hAnsi="Arial" w:cs="Arial"/>
          <w:noProof/>
          <w:lang w:val="fr-CA"/>
        </w:rPr>
      </w:pPr>
    </w:p>
    <w:p w:rsidR="00357148" w:rsidRPr="00063252" w:rsidRDefault="00AF7D49" w:rsidP="007052B3">
      <w:pPr>
        <w:rPr>
          <w:rFonts w:ascii="Arial" w:hAnsi="Arial" w:cs="Arial"/>
          <w:noProof/>
          <w:lang w:val="fr-CA"/>
        </w:rPr>
      </w:pPr>
      <w:r>
        <w:rPr>
          <w:rFonts w:ascii="Arial" w:hAnsi="Arial" w:cs="Arial"/>
          <w:bCs/>
          <w:noProof/>
          <w:lang w:val="fr-CA"/>
        </w:rPr>
        <w:t xml:space="preserve">Nous vous remercions </w:t>
      </w:r>
      <w:r w:rsidR="00357148" w:rsidRPr="00063252">
        <w:rPr>
          <w:rFonts w:ascii="Arial" w:hAnsi="Arial" w:cs="Arial"/>
          <w:bCs/>
          <w:noProof/>
          <w:lang w:val="fr-CA"/>
        </w:rPr>
        <w:t>pour la patience dont vous avez fait preuve pendant la phase de négociation de ce processus, et pendant que nous travaillons avec des agences au cours de la transition des clients vers les services appropriés et élargis, si nécessaire.</w:t>
      </w:r>
    </w:p>
    <w:p w:rsidR="00357148" w:rsidRPr="008B1519" w:rsidRDefault="00357148" w:rsidP="007052B3">
      <w:pPr>
        <w:ind w:left="90"/>
        <w:rPr>
          <w:rFonts w:ascii="Arial" w:hAnsi="Arial" w:cs="Arial"/>
          <w:noProof/>
          <w:lang w:val="fr-CA"/>
        </w:rPr>
      </w:pPr>
    </w:p>
    <w:p w:rsidR="00357148" w:rsidRPr="008B1519" w:rsidRDefault="00357148" w:rsidP="00357148">
      <w:pPr>
        <w:ind w:left="720"/>
        <w:rPr>
          <w:rFonts w:ascii="Arial" w:hAnsi="Arial" w:cs="Arial"/>
          <w:noProof/>
          <w:lang w:val="fr-CA"/>
        </w:rPr>
      </w:pPr>
    </w:p>
    <w:p w:rsidR="00357148" w:rsidRPr="00357148" w:rsidRDefault="00357148" w:rsidP="00357148">
      <w:pPr>
        <w:ind w:left="-720"/>
        <w:rPr>
          <w:rFonts w:ascii="Arial" w:hAnsi="Arial" w:cs="Arial"/>
          <w:b/>
          <w:lang w:val="fr-CA"/>
        </w:rPr>
      </w:pPr>
    </w:p>
    <w:p w:rsidR="0006775F" w:rsidRPr="00357148" w:rsidRDefault="0006775F" w:rsidP="00F104E8">
      <w:pPr>
        <w:ind w:left="-720"/>
        <w:rPr>
          <w:rFonts w:ascii="Arial" w:hAnsi="Arial" w:cs="Arial"/>
          <w:b/>
          <w:lang w:val="fr-CA"/>
        </w:rPr>
      </w:pPr>
    </w:p>
    <w:p w:rsidR="00AE78E7" w:rsidRPr="00AF7D49" w:rsidRDefault="00AE78E7" w:rsidP="00AE78E7">
      <w:pPr>
        <w:ind w:left="-1170"/>
        <w:jc w:val="right"/>
        <w:rPr>
          <w:b/>
          <w:lang w:val="fr-CA"/>
        </w:rPr>
      </w:pPr>
    </w:p>
    <w:p w:rsidR="007A24F0" w:rsidRPr="00AF7D49" w:rsidRDefault="007A24F0" w:rsidP="000D0C86">
      <w:pPr>
        <w:ind w:left="-1170"/>
        <w:jc w:val="center"/>
        <w:rPr>
          <w:rFonts w:ascii="Arial" w:hAnsi="Arial" w:cs="Arial"/>
          <w:b/>
          <w:lang w:val="fr-CA"/>
        </w:rPr>
      </w:pPr>
    </w:p>
    <w:p w:rsidR="007A24F0" w:rsidRPr="00AF7D49" w:rsidRDefault="007A24F0" w:rsidP="000D0C86">
      <w:pPr>
        <w:ind w:left="-1170"/>
        <w:jc w:val="center"/>
        <w:rPr>
          <w:rFonts w:ascii="Arial" w:hAnsi="Arial" w:cs="Arial"/>
          <w:b/>
          <w:lang w:val="fr-CA"/>
        </w:rPr>
      </w:pPr>
    </w:p>
    <w:p w:rsidR="007A24F0" w:rsidRPr="00AF7D49" w:rsidRDefault="007A24F0" w:rsidP="000D0C86">
      <w:pPr>
        <w:ind w:left="-1170"/>
        <w:jc w:val="center"/>
        <w:rPr>
          <w:rFonts w:ascii="Arial" w:hAnsi="Arial" w:cs="Arial"/>
          <w:b/>
          <w:lang w:val="fr-CA"/>
        </w:rPr>
      </w:pPr>
    </w:p>
    <w:p w:rsidR="007A24F0" w:rsidRPr="00AF7D49" w:rsidRDefault="007A24F0" w:rsidP="000D0C86">
      <w:pPr>
        <w:ind w:left="-1170"/>
        <w:jc w:val="center"/>
        <w:rPr>
          <w:rFonts w:ascii="Arial" w:hAnsi="Arial" w:cs="Arial"/>
          <w:b/>
          <w:lang w:val="fr-CA"/>
        </w:rPr>
      </w:pPr>
    </w:p>
    <w:p w:rsidR="00BA15AB" w:rsidRDefault="00BA15AB"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AF7D49" w:rsidRDefault="00AF7D49" w:rsidP="000D0C86">
      <w:pPr>
        <w:ind w:left="-1170"/>
        <w:jc w:val="center"/>
        <w:rPr>
          <w:rFonts w:ascii="Arial" w:hAnsi="Arial" w:cs="Arial"/>
          <w:b/>
          <w:lang w:val="fr-CA"/>
        </w:rPr>
      </w:pPr>
    </w:p>
    <w:p w:rsidR="0037399D" w:rsidRPr="00AF1836" w:rsidRDefault="0051244D" w:rsidP="000D0C86">
      <w:pPr>
        <w:ind w:left="-1170"/>
        <w:jc w:val="center"/>
        <w:rPr>
          <w:rFonts w:ascii="Arial" w:hAnsi="Arial" w:cs="Arial"/>
          <w:b/>
          <w:lang w:val="fr-CA"/>
        </w:rPr>
      </w:pPr>
      <w:r w:rsidRPr="0051244D">
        <w:rPr>
          <w:rFonts w:ascii="Arial" w:eastAsia="Batang" w:hAnsi="Arial" w:cs="Arial"/>
          <w:noProof/>
          <w:lang w:eastAsia="en-CA"/>
        </w:rPr>
        <w:pict>
          <v:shapetype id="_x0000_t202" coordsize="21600,21600" o:spt="202" path="m,l,21600r21600,l21600,xe">
            <v:stroke joinstyle="miter"/>
            <v:path gradientshapeok="t" o:connecttype="rect"/>
          </v:shapetype>
          <v:shape id="_x0000_s1026" type="#_x0000_t202" style="position:absolute;left:0;text-align:left;margin-left:384.5pt;margin-top:-9pt;width:65.5pt;height:24pt;z-index:251658240">
            <v:textbox>
              <w:txbxContent>
                <w:p w:rsidR="007A24F0" w:rsidRPr="007A24F0" w:rsidRDefault="007A24F0" w:rsidP="007A24F0">
                  <w:pPr>
                    <w:jc w:val="center"/>
                    <w:rPr>
                      <w:rFonts w:ascii="Arial" w:hAnsi="Arial" w:cs="Arial"/>
                    </w:rPr>
                  </w:pPr>
                  <w:r w:rsidRPr="007A24F0">
                    <w:rPr>
                      <w:rFonts w:ascii="Arial" w:hAnsi="Arial" w:cs="Arial"/>
                    </w:rPr>
                    <w:t>Annexe I</w:t>
                  </w:r>
                </w:p>
              </w:txbxContent>
            </v:textbox>
          </v:shape>
        </w:pict>
      </w:r>
      <w:r w:rsidR="00AF1836" w:rsidRPr="00AF1836">
        <w:rPr>
          <w:rFonts w:ascii="Arial" w:hAnsi="Arial" w:cs="Arial"/>
          <w:b/>
          <w:lang w:val="fr-CA"/>
        </w:rPr>
        <w:t>Résultats de la demande d’offres</w:t>
      </w:r>
    </w:p>
    <w:p w:rsidR="000D0C86" w:rsidRPr="00AF1836" w:rsidRDefault="003E0A9C" w:rsidP="000D0C86">
      <w:pPr>
        <w:ind w:left="-1170"/>
        <w:jc w:val="center"/>
        <w:rPr>
          <w:rFonts w:ascii="Arial" w:hAnsi="Arial" w:cs="Arial"/>
          <w:b/>
          <w:lang w:val="fr-CA"/>
        </w:rPr>
      </w:pPr>
      <w:r w:rsidRPr="00AF1836">
        <w:rPr>
          <w:rFonts w:ascii="Arial" w:hAnsi="Arial" w:cs="Arial"/>
          <w:b/>
          <w:lang w:val="fr-CA"/>
        </w:rPr>
        <w:t>Services</w:t>
      </w:r>
      <w:r w:rsidR="00AF1836" w:rsidRPr="00AF1836">
        <w:rPr>
          <w:rFonts w:ascii="Arial" w:hAnsi="Arial" w:cs="Arial"/>
          <w:b/>
          <w:lang w:val="fr-CA"/>
        </w:rPr>
        <w:t xml:space="preserve"> de lutte contre l’itinérance,</w:t>
      </w:r>
      <w:r w:rsidRPr="00AF1836">
        <w:rPr>
          <w:rFonts w:ascii="Arial" w:hAnsi="Arial" w:cs="Arial"/>
          <w:b/>
          <w:lang w:val="fr-CA"/>
        </w:rPr>
        <w:t xml:space="preserve"> </w:t>
      </w:r>
      <w:r w:rsidR="00AF1836" w:rsidRPr="00AF1836">
        <w:rPr>
          <w:rFonts w:ascii="Arial" w:hAnsi="Arial" w:cs="Arial"/>
          <w:b/>
          <w:lang w:val="fr-CA"/>
        </w:rPr>
        <w:t xml:space="preserve">type de projet et </w:t>
      </w:r>
      <w:r w:rsidR="00AF1836">
        <w:rPr>
          <w:rFonts w:ascii="Arial" w:hAnsi="Arial" w:cs="Arial"/>
          <w:b/>
          <w:lang w:val="fr-CA"/>
        </w:rPr>
        <w:t>organismes</w:t>
      </w:r>
    </w:p>
    <w:p w:rsidR="007A24F0" w:rsidRPr="00AF1836" w:rsidRDefault="007A24F0" w:rsidP="007A24F0">
      <w:pPr>
        <w:rPr>
          <w:rFonts w:ascii="Arial" w:hAnsi="Arial" w:cs="Arial"/>
          <w:b/>
          <w:lang w:val="fr-CA"/>
        </w:rPr>
      </w:pPr>
    </w:p>
    <w:p w:rsidR="007A24F0" w:rsidRPr="007A24F0" w:rsidRDefault="007A24F0" w:rsidP="007A24F0">
      <w:pPr>
        <w:ind w:hanging="180"/>
        <w:rPr>
          <w:rFonts w:ascii="Arial" w:eastAsia="Batang" w:hAnsi="Arial" w:cs="Arial"/>
          <w:noProof/>
          <w:lang w:val="fr-CA" w:eastAsia="ko-KR"/>
        </w:rPr>
      </w:pPr>
      <w:r w:rsidRPr="007A24F0">
        <w:rPr>
          <w:rFonts w:ascii="Arial" w:eastAsia="Batang" w:hAnsi="Arial" w:cs="Arial"/>
          <w:noProof/>
          <w:lang w:val="fr-CA" w:eastAsia="ko-KR"/>
        </w:rPr>
        <w:t>Les voies de financement sont les suivantes :</w:t>
      </w:r>
      <w:r>
        <w:rPr>
          <w:rFonts w:ascii="Arial" w:eastAsia="Batang" w:hAnsi="Arial" w:cs="Arial"/>
          <w:noProof/>
          <w:lang w:val="fr-CA" w:eastAsia="ko-KR"/>
        </w:rPr>
        <w:tab/>
      </w:r>
      <w:r>
        <w:rPr>
          <w:rFonts w:ascii="Arial" w:eastAsia="Batang" w:hAnsi="Arial" w:cs="Arial"/>
          <w:noProof/>
          <w:lang w:val="fr-CA" w:eastAsia="ko-KR"/>
        </w:rPr>
        <w:tab/>
      </w:r>
      <w:r>
        <w:rPr>
          <w:rFonts w:ascii="Arial" w:eastAsia="Batang" w:hAnsi="Arial" w:cs="Arial"/>
          <w:noProof/>
          <w:lang w:val="fr-CA" w:eastAsia="ko-KR"/>
        </w:rPr>
        <w:tab/>
      </w:r>
    </w:p>
    <w:p w:rsidR="007A24F0" w:rsidRPr="007A24F0" w:rsidRDefault="007A24F0" w:rsidP="007A24F0">
      <w:pPr>
        <w:numPr>
          <w:ilvl w:val="0"/>
          <w:numId w:val="5"/>
        </w:numPr>
        <w:ind w:left="360" w:hanging="357"/>
        <w:contextualSpacing/>
        <w:rPr>
          <w:rFonts w:ascii="Arial" w:eastAsia="Calibri" w:hAnsi="Arial" w:cs="Arial"/>
          <w:noProof/>
          <w:lang w:val="fr-CA"/>
        </w:rPr>
      </w:pPr>
      <w:r w:rsidRPr="007A24F0">
        <w:rPr>
          <w:rFonts w:ascii="Arial" w:eastAsia="Calibri" w:hAnsi="Arial" w:cs="Arial"/>
          <w:noProof/>
          <w:lang w:val="fr-CA"/>
        </w:rPr>
        <w:t>la Stratégie des partenariats de lutte contre l’itinérance (SPLI) du gouvernement fédéral;</w:t>
      </w:r>
    </w:p>
    <w:p w:rsidR="007A24F0" w:rsidRPr="007A24F0" w:rsidRDefault="007A24F0" w:rsidP="007A24F0">
      <w:pPr>
        <w:pStyle w:val="ListParagraph"/>
        <w:numPr>
          <w:ilvl w:val="0"/>
          <w:numId w:val="5"/>
        </w:numPr>
        <w:ind w:left="360" w:hanging="357"/>
        <w:rPr>
          <w:rFonts w:ascii="Arial" w:hAnsi="Arial" w:cs="Arial"/>
          <w:noProof/>
          <w:lang w:val="fr-CA"/>
        </w:rPr>
      </w:pPr>
      <w:r w:rsidRPr="007A24F0">
        <w:rPr>
          <w:rFonts w:ascii="Arial" w:eastAsia="Batang" w:hAnsi="Arial" w:cs="Arial"/>
          <w:noProof/>
          <w:lang w:val="fr-CA" w:eastAsia="ko-KR"/>
        </w:rPr>
        <w:t>le volet portant sur les services aux sans-abri de l’Initiative de prévention de l’itinérance dans les collectivités (IPIC) du gouvernement provincial.</w:t>
      </w:r>
    </w:p>
    <w:p w:rsidR="00B703DE" w:rsidRPr="007A24F0" w:rsidRDefault="00B703DE" w:rsidP="00B703DE">
      <w:pPr>
        <w:pStyle w:val="ListParagraph"/>
        <w:ind w:left="-1170"/>
        <w:rPr>
          <w:rFonts w:ascii="Arial" w:hAnsi="Arial" w:cs="Arial"/>
          <w:lang w:val="fr-CA"/>
        </w:rPr>
      </w:pPr>
    </w:p>
    <w:tbl>
      <w:tblPr>
        <w:tblStyle w:val="TableGrid"/>
        <w:tblW w:w="10314" w:type="dxa"/>
        <w:jc w:val="center"/>
        <w:tblLook w:val="0620"/>
      </w:tblPr>
      <w:tblGrid>
        <w:gridCol w:w="4786"/>
        <w:gridCol w:w="5528"/>
      </w:tblGrid>
      <w:tr w:rsidR="003E0A9C" w:rsidRPr="00BC4CFE" w:rsidTr="00597A95">
        <w:trPr>
          <w:tblHeader/>
          <w:jc w:val="center"/>
        </w:trPr>
        <w:tc>
          <w:tcPr>
            <w:tcW w:w="4786" w:type="dxa"/>
            <w:shd w:val="clear" w:color="auto" w:fill="DBE5F1" w:themeFill="accent1" w:themeFillTint="33"/>
          </w:tcPr>
          <w:p w:rsidR="003E0A9C" w:rsidRPr="00700BB4" w:rsidRDefault="007A24F0" w:rsidP="00597A95">
            <w:pPr>
              <w:rPr>
                <w:rFonts w:ascii="Arial" w:hAnsi="Arial" w:cs="Arial"/>
                <w:b/>
              </w:rPr>
            </w:pPr>
            <w:r>
              <w:rPr>
                <w:rFonts w:ascii="Arial" w:hAnsi="Arial" w:cs="Arial"/>
                <w:b/>
              </w:rPr>
              <w:t>Type de projet</w:t>
            </w:r>
          </w:p>
        </w:tc>
        <w:tc>
          <w:tcPr>
            <w:tcW w:w="5528" w:type="dxa"/>
            <w:shd w:val="clear" w:color="auto" w:fill="DBE5F1" w:themeFill="accent1" w:themeFillTint="33"/>
          </w:tcPr>
          <w:p w:rsidR="003E0A9C" w:rsidRPr="00700BB4" w:rsidRDefault="003E0A9C" w:rsidP="00597A95">
            <w:pPr>
              <w:rPr>
                <w:rFonts w:ascii="Arial" w:hAnsi="Arial" w:cs="Arial"/>
                <w:b/>
              </w:rPr>
            </w:pPr>
            <w:r w:rsidRPr="00700BB4">
              <w:rPr>
                <w:rFonts w:ascii="Arial" w:hAnsi="Arial" w:cs="Arial"/>
                <w:b/>
              </w:rPr>
              <w:t>N</w:t>
            </w:r>
            <w:r w:rsidR="007A24F0">
              <w:rPr>
                <w:rFonts w:ascii="Arial" w:hAnsi="Arial" w:cs="Arial"/>
                <w:b/>
              </w:rPr>
              <w:t>om des organismes</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Soutien au logement général</w:t>
            </w: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Centre d’information d’Action-Logement de la région d’Ottawa-Carleton</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Centre catholique pour immigrants (CCI)</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Aide logement</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Tungasuvvingat Inuit</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Centre Wabano pour la santé des Autochtones</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Bureau des services à la jeunesse d’Ottawa</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Gestion de cas en matière de logement, y compris les maisons de chambres</w:t>
            </w:r>
          </w:p>
          <w:p w:rsidR="007A24F0" w:rsidRPr="007A24F0" w:rsidRDefault="007A24F0" w:rsidP="00256478">
            <w:pPr>
              <w:rPr>
                <w:rFonts w:ascii="Arial" w:hAnsi="Arial" w:cs="Arial"/>
                <w:noProof/>
                <w:lang w:val="fr-CA"/>
              </w:rPr>
            </w:pP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Association canadienne pour la santé mentale – section Ottawa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Pavillon Minwaashin – Centre de soutien pour femmes autochtones</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Opération rentrer au foyer</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Options Bytown, Société de logement à but non lucratif</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Centre de santé communautaire Pinecrest-Queensway</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Tungasuvvingat Inuit</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Centre Wabano pour la santé des Autochtones</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Service de localisation des logements</w:t>
            </w:r>
          </w:p>
          <w:p w:rsidR="007A24F0" w:rsidRPr="007A24F0" w:rsidRDefault="007A24F0" w:rsidP="00256478">
            <w:pPr>
              <w:tabs>
                <w:tab w:val="left" w:pos="1279"/>
              </w:tabs>
              <w:rPr>
                <w:rFonts w:ascii="Arial" w:hAnsi="Arial" w:cs="Arial"/>
                <w:noProof/>
                <w:lang w:val="fr-CA"/>
              </w:rPr>
            </w:pP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Action-Logement (en partenariat avec l’Armée du Salut)</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Ligne à l’intention des propriétaires</w:t>
            </w: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tc>
      </w:tr>
      <w:tr w:rsidR="007A24F0" w:rsidRPr="0005329B" w:rsidTr="00597A95">
        <w:trPr>
          <w:jc w:val="center"/>
        </w:trPr>
        <w:tc>
          <w:tcPr>
            <w:tcW w:w="4786" w:type="dxa"/>
          </w:tcPr>
          <w:p w:rsidR="007A24F0" w:rsidRPr="007A24F0" w:rsidRDefault="007A24F0" w:rsidP="00256478">
            <w:pPr>
              <w:keepNext/>
              <w:rPr>
                <w:rFonts w:ascii="Arial" w:hAnsi="Arial" w:cs="Arial"/>
                <w:noProof/>
                <w:lang w:val="fr-CA"/>
              </w:rPr>
            </w:pPr>
            <w:r w:rsidRPr="007A24F0">
              <w:rPr>
                <w:rFonts w:ascii="Arial" w:hAnsi="Arial" w:cs="Arial"/>
                <w:noProof/>
                <w:lang w:val="fr-CA"/>
              </w:rPr>
              <w:t>Communication et services</w:t>
            </w:r>
          </w:p>
          <w:p w:rsidR="007A24F0" w:rsidRPr="007A24F0" w:rsidRDefault="007A24F0" w:rsidP="00256478">
            <w:pPr>
              <w:keepNext/>
              <w:rPr>
                <w:rFonts w:ascii="Arial" w:hAnsi="Arial" w:cs="Arial"/>
                <w:noProof/>
                <w:lang w:val="fr-CA"/>
              </w:rPr>
            </w:pPr>
          </w:p>
        </w:tc>
        <w:tc>
          <w:tcPr>
            <w:tcW w:w="5528" w:type="dxa"/>
          </w:tcPr>
          <w:p w:rsidR="007A24F0" w:rsidRPr="007A24F0" w:rsidRDefault="007A24F0" w:rsidP="007A24F0">
            <w:pPr>
              <w:pStyle w:val="ListParagraph"/>
              <w:keepNext/>
              <w:numPr>
                <w:ilvl w:val="0"/>
                <w:numId w:val="42"/>
              </w:numPr>
              <w:ind w:left="435" w:hanging="283"/>
              <w:rPr>
                <w:rFonts w:ascii="Arial" w:hAnsi="Arial" w:cs="Arial"/>
                <w:noProof/>
                <w:lang w:val="fr-CA"/>
              </w:rPr>
            </w:pPr>
            <w:r w:rsidRPr="007A24F0">
              <w:rPr>
                <w:rFonts w:ascii="Arial" w:hAnsi="Arial" w:cs="Arial"/>
                <w:noProof/>
                <w:lang w:val="fr-CA"/>
              </w:rPr>
              <w:t>Société Elizabeth Fry d’Ottawa</w:t>
            </w:r>
          </w:p>
          <w:p w:rsidR="007A24F0" w:rsidRPr="007A24F0" w:rsidRDefault="007A24F0" w:rsidP="007A24F0">
            <w:pPr>
              <w:pStyle w:val="ListParagraph"/>
              <w:keepNext/>
              <w:numPr>
                <w:ilvl w:val="0"/>
                <w:numId w:val="42"/>
              </w:numPr>
              <w:ind w:left="435" w:hanging="283"/>
              <w:rPr>
                <w:rFonts w:ascii="Arial" w:hAnsi="Arial" w:cs="Arial"/>
                <w:noProof/>
                <w:lang w:val="fr-CA"/>
              </w:rPr>
            </w:pPr>
            <w:r w:rsidRPr="007A24F0">
              <w:rPr>
                <w:rFonts w:ascii="Arial" w:hAnsi="Arial" w:cs="Arial"/>
                <w:noProof/>
                <w:lang w:val="fr-CA"/>
              </w:rPr>
              <w:t>Société John Howard d’Ottawa</w:t>
            </w:r>
          </w:p>
          <w:p w:rsidR="007A24F0" w:rsidRPr="007A24F0" w:rsidRDefault="007A24F0" w:rsidP="007A24F0">
            <w:pPr>
              <w:pStyle w:val="ListParagraph"/>
              <w:keepNext/>
              <w:numPr>
                <w:ilvl w:val="0"/>
                <w:numId w:val="42"/>
              </w:numPr>
              <w:ind w:left="435" w:hanging="283"/>
              <w:rPr>
                <w:rFonts w:ascii="Arial" w:hAnsi="Arial" w:cs="Arial"/>
                <w:noProof/>
                <w:lang w:val="fr-CA"/>
              </w:rPr>
            </w:pPr>
            <w:r w:rsidRPr="007A24F0">
              <w:rPr>
                <w:rFonts w:ascii="Arial" w:hAnsi="Arial" w:cs="Arial"/>
                <w:noProof/>
                <w:lang w:val="fr-CA"/>
              </w:rPr>
              <w:t>Pavillon Minwaashin – Centre de support des femmes autochtones</w:t>
            </w:r>
          </w:p>
          <w:p w:rsidR="007A24F0" w:rsidRPr="007A24F0" w:rsidRDefault="007A24F0" w:rsidP="007A24F0">
            <w:pPr>
              <w:pStyle w:val="ListParagraph"/>
              <w:keepNext/>
              <w:numPr>
                <w:ilvl w:val="0"/>
                <w:numId w:val="42"/>
              </w:numPr>
              <w:ind w:left="435" w:hanging="283"/>
              <w:rPr>
                <w:rFonts w:ascii="Arial" w:hAnsi="Arial" w:cs="Arial"/>
                <w:noProof/>
                <w:lang w:val="fr-CA"/>
              </w:rPr>
            </w:pPr>
            <w:r w:rsidRPr="007A24F0">
              <w:rPr>
                <w:rFonts w:ascii="Arial" w:hAnsi="Arial" w:cs="Arial"/>
                <w:noProof/>
                <w:lang w:val="fr-CA"/>
              </w:rPr>
              <w:t>Opération rentrer au foyer</w:t>
            </w:r>
          </w:p>
          <w:p w:rsidR="007A24F0" w:rsidRPr="007A24F0" w:rsidRDefault="007A24F0" w:rsidP="007A24F0">
            <w:pPr>
              <w:pStyle w:val="ListParagraph"/>
              <w:keepNext/>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tc>
      </w:tr>
      <w:tr w:rsidR="007A24F0" w:rsidRPr="00CF5AC2"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Centres de ressources en logement social</w:t>
            </w:r>
          </w:p>
        </w:tc>
        <w:tc>
          <w:tcPr>
            <w:tcW w:w="5528" w:type="dxa"/>
          </w:tcPr>
          <w:p w:rsidR="007A24F0" w:rsidRPr="007A24F0" w:rsidRDefault="007A24F0" w:rsidP="0005329B">
            <w:pPr>
              <w:pStyle w:val="ListParagraph"/>
              <w:numPr>
                <w:ilvl w:val="0"/>
                <w:numId w:val="42"/>
              </w:numPr>
              <w:ind w:left="435" w:hanging="283"/>
              <w:rPr>
                <w:rFonts w:ascii="Arial" w:hAnsi="Arial" w:cs="Arial"/>
                <w:noProof/>
                <w:lang w:val="fr-CA"/>
              </w:rPr>
            </w:pPr>
            <w:r w:rsidRPr="007A24F0">
              <w:rPr>
                <w:rFonts w:ascii="Arial" w:hAnsi="Arial" w:cs="Arial"/>
                <w:noProof/>
                <w:lang w:val="fr-CA"/>
              </w:rPr>
              <w:t>Options Bytown</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Détournement et gestion de cas en matière de refuge</w:t>
            </w:r>
          </w:p>
          <w:p w:rsidR="007A24F0" w:rsidRPr="007A24F0" w:rsidRDefault="007A24F0" w:rsidP="00256478">
            <w:pPr>
              <w:tabs>
                <w:tab w:val="left" w:pos="1117"/>
              </w:tabs>
              <w:rPr>
                <w:rFonts w:ascii="Arial" w:hAnsi="Arial" w:cs="Arial"/>
                <w:noProof/>
                <w:lang w:val="fr-CA"/>
              </w:rPr>
            </w:pP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The Ottawa Mission</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Les Bergers de l’Espoir</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Résidence avec services de soutien pour femmes Le Pilier</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Bureau des services à la jeunesse d’Ottawa</w:t>
            </w:r>
          </w:p>
        </w:tc>
      </w:tr>
      <w:tr w:rsidR="007A24F0" w:rsidRPr="00CF5AC2"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 xml:space="preserve">Logements en milieu de soutien et logements de transition </w:t>
            </w:r>
          </w:p>
          <w:p w:rsidR="007A24F0" w:rsidRPr="007A24F0" w:rsidRDefault="007A24F0" w:rsidP="00256478">
            <w:pPr>
              <w:rPr>
                <w:rFonts w:ascii="Arial" w:hAnsi="Arial" w:cs="Arial"/>
                <w:noProof/>
                <w:lang w:val="fr-CA"/>
              </w:rPr>
            </w:pPr>
          </w:p>
        </w:tc>
        <w:tc>
          <w:tcPr>
            <w:tcW w:w="5528" w:type="dxa"/>
          </w:tcPr>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Maison Bruce</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Résidence avec services de soutien pour femmes Le Pilier</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Daybreak, Société pour refuge à but non lucratif</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St</w:t>
            </w:r>
            <w:r w:rsidR="00840663">
              <w:rPr>
                <w:rFonts w:ascii="Arial" w:hAnsi="Arial" w:cs="Arial"/>
                <w:noProof/>
                <w:lang w:val="fr-CA"/>
              </w:rPr>
              <w:t xml:space="preserve"> </w:t>
            </w:r>
            <w:r w:rsidRPr="007A24F0">
              <w:rPr>
                <w:rFonts w:ascii="Arial" w:hAnsi="Arial" w:cs="Arial"/>
                <w:noProof/>
                <w:lang w:val="fr-CA"/>
              </w:rPr>
              <w:t>Matthew’s Harmony House</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Société John Howard d’Ottawa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Options Bytown, Société de logement à but non lucratif</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Corporation Salus d’Ottawa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Maison Tewegan pour jeunes autochtones</w:t>
            </w:r>
          </w:p>
          <w:p w:rsidR="007A24F0" w:rsidRPr="007A24F0" w:rsidRDefault="007A24F0" w:rsidP="007A24F0">
            <w:pPr>
              <w:pStyle w:val="ListParagraph"/>
              <w:numPr>
                <w:ilvl w:val="0"/>
                <w:numId w:val="42"/>
              </w:numPr>
              <w:ind w:left="435" w:hanging="283"/>
              <w:rPr>
                <w:rFonts w:ascii="Arial" w:hAnsi="Arial" w:cs="Arial"/>
                <w:noProof/>
              </w:rPr>
            </w:pPr>
            <w:r w:rsidRPr="007A24F0">
              <w:rPr>
                <w:rFonts w:ascii="Arial" w:hAnsi="Arial" w:cs="Arial"/>
                <w:noProof/>
              </w:rPr>
              <w:t>Young Men’s and Young Women’s Christian Association d’Ottawa</w:t>
            </w:r>
          </w:p>
          <w:p w:rsidR="007A24F0" w:rsidRPr="007A24F0" w:rsidRDefault="007A24F0" w:rsidP="007A24F0">
            <w:pPr>
              <w:pStyle w:val="ListParagraph"/>
              <w:numPr>
                <w:ilvl w:val="0"/>
                <w:numId w:val="42"/>
              </w:numPr>
              <w:ind w:left="435" w:hanging="283"/>
              <w:rPr>
                <w:rFonts w:ascii="Arial" w:hAnsi="Arial" w:cs="Arial"/>
                <w:noProof/>
                <w:lang w:val="fr-CA"/>
              </w:rPr>
            </w:pPr>
            <w:r w:rsidRPr="007A24F0">
              <w:rPr>
                <w:rFonts w:ascii="Arial" w:hAnsi="Arial" w:cs="Arial"/>
                <w:noProof/>
                <w:lang w:val="fr-CA"/>
              </w:rPr>
              <w:t>Bureau des services à la jeunesse d’Ottawa</w:t>
            </w:r>
          </w:p>
          <w:p w:rsidR="007A24F0" w:rsidRPr="007A24F0" w:rsidRDefault="007A24F0" w:rsidP="0005329B">
            <w:pPr>
              <w:pStyle w:val="ListParagraph"/>
              <w:numPr>
                <w:ilvl w:val="0"/>
                <w:numId w:val="42"/>
              </w:numPr>
              <w:ind w:left="435" w:hanging="283"/>
              <w:rPr>
                <w:rFonts w:ascii="Arial" w:hAnsi="Arial" w:cs="Arial"/>
                <w:noProof/>
                <w:lang w:val="fr-CA"/>
              </w:rPr>
            </w:pPr>
            <w:r w:rsidRPr="007A24F0">
              <w:rPr>
                <w:rFonts w:ascii="Arial" w:hAnsi="Arial" w:cs="Arial"/>
                <w:noProof/>
                <w:lang w:val="fr-CA"/>
              </w:rPr>
              <w:t>Les Bergers de l’Espoir</w:t>
            </w:r>
          </w:p>
        </w:tc>
      </w:tr>
      <w:tr w:rsidR="007A24F0" w:rsidRPr="0005329B" w:rsidTr="00597A95">
        <w:trPr>
          <w:jc w:val="center"/>
        </w:trPr>
        <w:tc>
          <w:tcPr>
            <w:tcW w:w="4786" w:type="dxa"/>
          </w:tcPr>
          <w:p w:rsidR="007A24F0" w:rsidRPr="007A24F0" w:rsidRDefault="007A24F0" w:rsidP="00256478">
            <w:pPr>
              <w:rPr>
                <w:rFonts w:ascii="Arial" w:hAnsi="Arial" w:cs="Arial"/>
                <w:noProof/>
                <w:lang w:val="fr-CA"/>
              </w:rPr>
            </w:pPr>
            <w:r w:rsidRPr="007A24F0">
              <w:rPr>
                <w:rFonts w:ascii="Arial" w:hAnsi="Arial" w:cs="Arial"/>
                <w:noProof/>
                <w:lang w:val="fr-CA"/>
              </w:rPr>
              <w:t xml:space="preserve">Programme de tutelle </w:t>
            </w:r>
          </w:p>
          <w:p w:rsidR="007A24F0" w:rsidRPr="007A24F0" w:rsidRDefault="007A24F0" w:rsidP="00256478">
            <w:pPr>
              <w:rPr>
                <w:rFonts w:ascii="Arial" w:hAnsi="Arial" w:cs="Arial"/>
                <w:noProof/>
                <w:lang w:val="fr-CA"/>
              </w:rPr>
            </w:pPr>
          </w:p>
        </w:tc>
        <w:tc>
          <w:tcPr>
            <w:tcW w:w="5528" w:type="dxa"/>
          </w:tcPr>
          <w:p w:rsidR="007A24F0" w:rsidRPr="007A24F0" w:rsidRDefault="007A24F0" w:rsidP="0005329B">
            <w:pPr>
              <w:pStyle w:val="ListParagraph"/>
              <w:numPr>
                <w:ilvl w:val="0"/>
                <w:numId w:val="42"/>
              </w:numPr>
              <w:ind w:left="435" w:hanging="283"/>
              <w:rPr>
                <w:rFonts w:ascii="Arial" w:hAnsi="Arial" w:cs="Arial"/>
                <w:noProof/>
                <w:lang w:val="fr-CA"/>
              </w:rPr>
            </w:pPr>
            <w:r w:rsidRPr="007A24F0">
              <w:rPr>
                <w:rFonts w:ascii="Arial" w:hAnsi="Arial" w:cs="Arial"/>
                <w:noProof/>
                <w:lang w:val="fr-CA"/>
              </w:rPr>
              <w:t>Conseil de direction de l’Armée du Salut du Canada</w:t>
            </w:r>
          </w:p>
        </w:tc>
      </w:tr>
    </w:tbl>
    <w:p w:rsidR="00AF1836" w:rsidRPr="0005329B" w:rsidRDefault="00AF1836" w:rsidP="00AF1836">
      <w:pPr>
        <w:ind w:left="-810"/>
        <w:rPr>
          <w:rFonts w:ascii="Arial" w:hAnsi="Arial" w:cs="Arial"/>
          <w:b/>
          <w:noProof/>
          <w:sz w:val="22"/>
          <w:szCs w:val="22"/>
          <w:lang w:val="fr-CA"/>
        </w:rPr>
      </w:pPr>
      <w:r w:rsidRPr="0005329B">
        <w:rPr>
          <w:rFonts w:ascii="Arial" w:hAnsi="Arial" w:cs="Arial"/>
          <w:b/>
          <w:noProof/>
          <w:sz w:val="22"/>
          <w:szCs w:val="22"/>
          <w:lang w:val="fr-CA"/>
        </w:rPr>
        <w:t>Personne-ressource :</w:t>
      </w:r>
    </w:p>
    <w:p w:rsidR="00AF1836" w:rsidRPr="0005329B" w:rsidRDefault="00AF1836" w:rsidP="00AF1836">
      <w:pPr>
        <w:autoSpaceDE w:val="0"/>
        <w:autoSpaceDN w:val="0"/>
        <w:adjustRightInd w:val="0"/>
        <w:rPr>
          <w:rFonts w:ascii="Arial" w:eastAsia="Batang" w:hAnsi="Arial" w:cs="Arial"/>
          <w:noProof/>
          <w:sz w:val="22"/>
          <w:szCs w:val="22"/>
          <w:lang w:val="fr-CA" w:eastAsia="en-CA"/>
        </w:rPr>
      </w:pPr>
      <w:r w:rsidRPr="0005329B">
        <w:rPr>
          <w:rFonts w:ascii="Arial" w:eastAsia="Batang" w:hAnsi="Arial" w:cs="Arial"/>
          <w:bCs/>
          <w:noProof/>
          <w:sz w:val="22"/>
          <w:szCs w:val="22"/>
          <w:lang w:val="fr-CA" w:eastAsia="en-CA"/>
        </w:rPr>
        <w:t>Shelley VanBuskirk</w:t>
      </w:r>
    </w:p>
    <w:p w:rsidR="00AF1836" w:rsidRPr="0005329B" w:rsidRDefault="00AF1836" w:rsidP="00AF1836">
      <w:pPr>
        <w:autoSpaceDE w:val="0"/>
        <w:autoSpaceDN w:val="0"/>
        <w:adjustRightInd w:val="0"/>
        <w:rPr>
          <w:rFonts w:ascii="Arial" w:eastAsia="Batang" w:hAnsi="Arial" w:cs="Arial"/>
          <w:noProof/>
          <w:sz w:val="22"/>
          <w:szCs w:val="22"/>
          <w:lang w:val="fr-CA" w:eastAsia="en-CA"/>
        </w:rPr>
      </w:pPr>
      <w:r w:rsidRPr="0005329B">
        <w:rPr>
          <w:rFonts w:ascii="Arial" w:eastAsia="Batang" w:hAnsi="Arial" w:cs="Arial"/>
          <w:noProof/>
          <w:sz w:val="22"/>
          <w:szCs w:val="22"/>
          <w:lang w:val="fr-CA" w:eastAsia="en-CA"/>
        </w:rPr>
        <w:t>Administratrice principale de programme</w:t>
      </w:r>
    </w:p>
    <w:p w:rsidR="0005329B" w:rsidRDefault="00AF1836">
      <w:pPr>
        <w:rPr>
          <w:rFonts w:ascii="Arial" w:eastAsia="Batang" w:hAnsi="Arial" w:cs="Arial"/>
          <w:noProof/>
          <w:sz w:val="22"/>
          <w:szCs w:val="22"/>
          <w:lang w:val="fr-CA" w:eastAsia="en-CA"/>
        </w:rPr>
      </w:pPr>
      <w:r w:rsidRPr="0005329B">
        <w:rPr>
          <w:rFonts w:ascii="Arial" w:eastAsia="Batang" w:hAnsi="Arial" w:cs="Arial"/>
          <w:noProof/>
          <w:sz w:val="22"/>
          <w:szCs w:val="22"/>
          <w:lang w:val="fr-CA" w:eastAsia="en-CA"/>
        </w:rPr>
        <w:t>Programmes pour les sans-abri et Programme des centres d’accueil</w:t>
      </w:r>
      <w:r w:rsidRPr="0005329B">
        <w:rPr>
          <w:rFonts w:ascii="Arial" w:eastAsia="Batang" w:hAnsi="Arial" w:cs="Arial"/>
          <w:noProof/>
          <w:sz w:val="22"/>
          <w:szCs w:val="22"/>
          <w:lang w:val="fr-CA" w:eastAsia="en-CA"/>
        </w:rPr>
        <w:br/>
        <w:t xml:space="preserve">Direction des services de logement, Ville d’Ottawa </w:t>
      </w:r>
      <w:r w:rsidRPr="0005329B">
        <w:rPr>
          <w:rFonts w:ascii="Arial" w:eastAsia="Batang" w:hAnsi="Arial" w:cs="Arial"/>
          <w:noProof/>
          <w:sz w:val="22"/>
          <w:szCs w:val="22"/>
          <w:lang w:val="fr-CA" w:eastAsia="en-CA"/>
        </w:rPr>
        <w:br/>
        <w:t>100, promenade Constellation, 4</w:t>
      </w:r>
      <w:r w:rsidRPr="0005329B">
        <w:rPr>
          <w:rFonts w:ascii="Arial" w:eastAsia="Batang" w:hAnsi="Arial" w:cs="Arial"/>
          <w:noProof/>
          <w:sz w:val="22"/>
          <w:szCs w:val="22"/>
          <w:vertAlign w:val="superscript"/>
          <w:lang w:val="fr-CA" w:eastAsia="en-CA"/>
        </w:rPr>
        <w:t>e</w:t>
      </w:r>
      <w:r w:rsidRPr="0005329B">
        <w:rPr>
          <w:rFonts w:ascii="Arial" w:eastAsia="Batang" w:hAnsi="Arial" w:cs="Arial"/>
          <w:noProof/>
          <w:sz w:val="22"/>
          <w:szCs w:val="22"/>
          <w:lang w:val="fr-CA" w:eastAsia="en-CA"/>
        </w:rPr>
        <w:t> étage Est</w:t>
      </w:r>
      <w:r w:rsidRPr="0005329B">
        <w:rPr>
          <w:rFonts w:ascii="Arial" w:eastAsia="Batang" w:hAnsi="Arial" w:cs="Arial"/>
          <w:noProof/>
          <w:sz w:val="22"/>
          <w:szCs w:val="22"/>
          <w:lang w:val="fr-CA" w:eastAsia="en-CA"/>
        </w:rPr>
        <w:br/>
        <w:t xml:space="preserve">Ottawa (Ontario)  K2G 6J8 </w:t>
      </w:r>
      <w:r w:rsidRPr="0005329B">
        <w:rPr>
          <w:rFonts w:ascii="Arial" w:eastAsia="Batang" w:hAnsi="Arial" w:cs="Arial"/>
          <w:noProof/>
          <w:sz w:val="22"/>
          <w:szCs w:val="22"/>
          <w:lang w:val="fr-CA" w:eastAsia="en-CA"/>
        </w:rPr>
        <w:br/>
        <w:t>Tél. : 613</w:t>
      </w:r>
      <w:r w:rsidRPr="0005329B">
        <w:rPr>
          <w:rFonts w:ascii="Arial" w:eastAsia="Batang" w:hAnsi="Arial" w:cs="Arial"/>
          <w:noProof/>
          <w:sz w:val="22"/>
          <w:szCs w:val="22"/>
          <w:lang w:val="fr-CA" w:eastAsia="en-CA"/>
        </w:rPr>
        <w:noBreakHyphen/>
        <w:t>580</w:t>
      </w:r>
      <w:r w:rsidRPr="0005329B">
        <w:rPr>
          <w:rFonts w:ascii="Arial" w:eastAsia="Batang" w:hAnsi="Arial" w:cs="Arial"/>
          <w:noProof/>
          <w:sz w:val="22"/>
          <w:szCs w:val="22"/>
          <w:lang w:val="fr-CA" w:eastAsia="en-CA"/>
        </w:rPr>
        <w:noBreakHyphen/>
        <w:t>2424, poste 16366</w:t>
      </w:r>
      <w:r w:rsidRPr="0005329B">
        <w:rPr>
          <w:rFonts w:ascii="Arial" w:eastAsia="Batang" w:hAnsi="Arial" w:cs="Arial"/>
          <w:noProof/>
          <w:sz w:val="22"/>
          <w:szCs w:val="22"/>
          <w:lang w:val="fr-CA" w:eastAsia="en-CA"/>
        </w:rPr>
        <w:br/>
        <w:t>Téléc. : 613</w:t>
      </w:r>
      <w:r w:rsidRPr="0005329B">
        <w:rPr>
          <w:rFonts w:ascii="Arial" w:eastAsia="Batang" w:hAnsi="Arial" w:cs="Arial"/>
          <w:noProof/>
          <w:sz w:val="22"/>
          <w:szCs w:val="22"/>
          <w:lang w:val="fr-CA" w:eastAsia="en-CA"/>
        </w:rPr>
        <w:noBreakHyphen/>
        <w:t>580</w:t>
      </w:r>
      <w:r w:rsidRPr="0005329B">
        <w:rPr>
          <w:rFonts w:ascii="Arial" w:eastAsia="Batang" w:hAnsi="Arial" w:cs="Arial"/>
          <w:noProof/>
          <w:sz w:val="22"/>
          <w:szCs w:val="22"/>
          <w:lang w:val="fr-CA" w:eastAsia="en-CA"/>
        </w:rPr>
        <w:noBreakHyphen/>
        <w:t>2648</w:t>
      </w:r>
      <w:r w:rsidR="0005329B">
        <w:rPr>
          <w:rFonts w:ascii="Arial" w:eastAsia="Batang" w:hAnsi="Arial" w:cs="Arial"/>
          <w:noProof/>
          <w:sz w:val="22"/>
          <w:szCs w:val="22"/>
          <w:lang w:val="fr-CA" w:eastAsia="en-CA"/>
        </w:rPr>
        <w:br w:type="page"/>
      </w:r>
    </w:p>
    <w:p w:rsidR="00840663" w:rsidRPr="00840663" w:rsidRDefault="0005329B" w:rsidP="0005329B">
      <w:pPr>
        <w:ind w:left="-720"/>
        <w:rPr>
          <w:rFonts w:ascii="Arial" w:hAnsi="Arial" w:cs="Arial"/>
          <w:b/>
          <w:sz w:val="28"/>
          <w:szCs w:val="28"/>
          <w:u w:val="single"/>
          <w:lang w:val="fr-CA"/>
        </w:rPr>
      </w:pPr>
      <w:r>
        <w:rPr>
          <w:rFonts w:ascii="Arial" w:hAnsi="Arial" w:cs="Arial"/>
          <w:i/>
          <w:noProof/>
          <w:sz w:val="28"/>
          <w:szCs w:val="28"/>
          <w:lang w:eastAsia="en-CA"/>
        </w:rPr>
        <w:pict>
          <v:shape id="_x0000_s1027" type="#_x0000_t202" style="position:absolute;left:0;text-align:left;margin-left:367.5pt;margin-top:-28.5pt;width:114.5pt;height:23pt;z-index:251659264">
            <v:textbox>
              <w:txbxContent>
                <w:p w:rsidR="00840663" w:rsidRPr="00840663" w:rsidRDefault="00840663" w:rsidP="00840663">
                  <w:pPr>
                    <w:jc w:val="center"/>
                    <w:rPr>
                      <w:rFonts w:ascii="Arial" w:hAnsi="Arial" w:cs="Arial"/>
                      <w:b/>
                    </w:rPr>
                  </w:pPr>
                  <w:r w:rsidRPr="00840663">
                    <w:rPr>
                      <w:rFonts w:ascii="Arial" w:hAnsi="Arial" w:cs="Arial"/>
                      <w:b/>
                    </w:rPr>
                    <w:t>Annexe II</w:t>
                  </w:r>
                </w:p>
              </w:txbxContent>
            </v:textbox>
          </v:shape>
        </w:pict>
      </w:r>
      <w:r w:rsidR="00840663" w:rsidRPr="00840663">
        <w:rPr>
          <w:rFonts w:ascii="Arial" w:hAnsi="Arial" w:cs="Arial"/>
          <w:b/>
          <w:sz w:val="28"/>
          <w:szCs w:val="28"/>
          <w:u w:val="single"/>
          <w:lang w:val="fr-CA"/>
        </w:rPr>
        <w:t xml:space="preserve">Repas, aide alimentaire et haltes-accueil dans la communauté  </w:t>
      </w:r>
      <w:r w:rsidR="00840663" w:rsidRPr="00840663">
        <w:rPr>
          <w:b/>
          <w:sz w:val="28"/>
          <w:szCs w:val="28"/>
          <w:u w:val="single"/>
          <w:lang w:val="fr-CA"/>
        </w:rPr>
        <w:t>̶</w:t>
      </w:r>
      <w:r w:rsidR="00840663" w:rsidRPr="00840663">
        <w:rPr>
          <w:rFonts w:ascii="Arial" w:hAnsi="Arial" w:cs="Arial"/>
          <w:b/>
          <w:sz w:val="28"/>
          <w:szCs w:val="28"/>
          <w:u w:val="single"/>
          <w:lang w:val="fr-CA"/>
        </w:rPr>
        <w:t xml:space="preserve">  Centre-ville d’Ottawa</w:t>
      </w:r>
    </w:p>
    <w:p w:rsidR="00840663" w:rsidRPr="00840663" w:rsidRDefault="00840663" w:rsidP="0005329B">
      <w:pPr>
        <w:ind w:left="-720"/>
        <w:rPr>
          <w:rFonts w:ascii="Arial" w:hAnsi="Arial" w:cs="Arial"/>
          <w:i/>
          <w:sz w:val="28"/>
          <w:szCs w:val="28"/>
          <w:lang w:val="fr-CA"/>
        </w:rPr>
      </w:pPr>
    </w:p>
    <w:p w:rsidR="00840663" w:rsidRPr="00840663" w:rsidRDefault="00840663" w:rsidP="0005329B">
      <w:pPr>
        <w:ind w:left="-720"/>
        <w:rPr>
          <w:lang w:val="fr-CA"/>
        </w:rPr>
      </w:pPr>
      <w:r w:rsidRPr="00840663">
        <w:rPr>
          <w:rFonts w:ascii="Arial" w:hAnsi="Arial" w:cs="Arial"/>
          <w:i/>
          <w:lang w:val="fr-CA"/>
        </w:rPr>
        <w:t xml:space="preserve">Vous trouverez ci-dessous une liste des haltes-accueil et des centres offrant des repas et des aliments au centre-ville d’Ottawa. On peut obtenir de plus amples renseignements en composant le 211 (24 heures sur 24, sept jours sur sept) ou en consultant le site </w:t>
      </w:r>
      <w:hyperlink r:id="rId8" w:history="1">
        <w:r w:rsidRPr="00840663">
          <w:rPr>
            <w:rStyle w:val="Hyperlink"/>
            <w:rFonts w:ascii="Arial" w:hAnsi="Arial" w:cs="Arial"/>
            <w:i/>
            <w:lang w:val="fr-CA"/>
          </w:rPr>
          <w:t>https://ottawa.cioc.ca/?Ln=fr-CA</w:t>
        </w:r>
      </w:hyperlink>
      <w:r w:rsidRPr="00840663">
        <w:rPr>
          <w:rFonts w:ascii="Arial" w:hAnsi="Arial" w:cs="Arial"/>
          <w:i/>
          <w:lang w:val="fr-CA"/>
        </w:rPr>
        <w:t xml:space="preserve">.     </w:t>
      </w:r>
    </w:p>
    <w:p w:rsidR="00840663" w:rsidRPr="00840663" w:rsidRDefault="00840663" w:rsidP="0005329B">
      <w:pPr>
        <w:ind w:left="-720"/>
        <w:rPr>
          <w:rFonts w:ascii="Arial" w:hAnsi="Arial" w:cs="Arial"/>
          <w:b/>
          <w:sz w:val="28"/>
          <w:szCs w:val="28"/>
          <w:lang w:val="fr-CA"/>
        </w:rPr>
      </w:pPr>
    </w:p>
    <w:p w:rsidR="00840663" w:rsidRPr="00840663" w:rsidRDefault="00840663" w:rsidP="0005329B">
      <w:pPr>
        <w:ind w:left="-720"/>
        <w:rPr>
          <w:rFonts w:ascii="Arial" w:hAnsi="Arial" w:cs="Arial"/>
          <w:b/>
          <w:lang w:val="fr-CA"/>
        </w:rPr>
      </w:pPr>
      <w:r w:rsidRPr="00840663">
        <w:rPr>
          <w:rFonts w:ascii="Arial" w:hAnsi="Arial" w:cs="Arial"/>
          <w:b/>
          <w:lang w:val="fr-CA"/>
        </w:rPr>
        <w:t xml:space="preserve">Repas communautaires et centres de dépannage alimentaire </w:t>
      </w:r>
    </w:p>
    <w:p w:rsidR="00840663" w:rsidRPr="00840663" w:rsidRDefault="00840663" w:rsidP="0005329B">
      <w:pPr>
        <w:ind w:left="-720"/>
        <w:rPr>
          <w:rFonts w:ascii="Arial" w:hAnsi="Arial" w:cs="Arial"/>
          <w:b/>
          <w:lang w:val="fr-CA"/>
        </w:rPr>
      </w:pPr>
    </w:p>
    <w:p w:rsidR="00840663" w:rsidRDefault="00840663" w:rsidP="0005329B">
      <w:pPr>
        <w:pStyle w:val="ListParagraph"/>
        <w:numPr>
          <w:ilvl w:val="0"/>
          <w:numId w:val="3"/>
        </w:numPr>
        <w:ind w:left="-720"/>
        <w:contextualSpacing w:val="0"/>
        <w:rPr>
          <w:rFonts w:ascii="Arial" w:hAnsi="Arial" w:cs="Arial"/>
        </w:rPr>
      </w:pPr>
      <w:r w:rsidRPr="00840663">
        <w:rPr>
          <w:rFonts w:ascii="Arial" w:hAnsi="Arial" w:cs="Arial"/>
          <w:u w:val="single"/>
          <w:lang w:val="fr-CA"/>
        </w:rPr>
        <w:t>Centre Booth de l’Armée du Salut à Ottawa (171, rue George, 613-241-1573</w:t>
      </w:r>
      <w:r w:rsidRPr="00840663">
        <w:rPr>
          <w:rFonts w:ascii="Arial" w:hAnsi="Arial" w:cs="Arial"/>
          <w:lang w:val="fr-CA"/>
        </w:rPr>
        <w:t xml:space="preserve">) – offre </w:t>
      </w:r>
      <w:r w:rsidRPr="00840663">
        <w:rPr>
          <w:rFonts w:ascii="Arial" w:hAnsi="Arial" w:cs="Arial"/>
          <w:b/>
          <w:lang w:val="fr-CA"/>
        </w:rPr>
        <w:t xml:space="preserve">chaque jour le petit-déjeuner </w:t>
      </w:r>
      <w:r w:rsidRPr="00840663">
        <w:rPr>
          <w:rFonts w:ascii="Arial" w:hAnsi="Arial" w:cs="Arial"/>
          <w:lang w:val="fr-CA"/>
        </w:rPr>
        <w:t xml:space="preserve">de 8 h à 8 h 15 et le </w:t>
      </w:r>
      <w:r w:rsidRPr="00840663">
        <w:rPr>
          <w:rFonts w:ascii="Arial" w:hAnsi="Arial" w:cs="Arial"/>
          <w:b/>
          <w:lang w:val="fr-CA"/>
        </w:rPr>
        <w:t xml:space="preserve">souper </w:t>
      </w:r>
      <w:r w:rsidRPr="00840663">
        <w:rPr>
          <w:rFonts w:ascii="Arial" w:hAnsi="Arial" w:cs="Arial"/>
          <w:lang w:val="fr-CA"/>
        </w:rPr>
        <w:t xml:space="preserve">de 15 h à 15 h 15. </w:t>
      </w:r>
      <w:r>
        <w:rPr>
          <w:rFonts w:ascii="Arial" w:hAnsi="Arial" w:cs="Arial"/>
        </w:rPr>
        <w:t xml:space="preserve">Offre également </w:t>
      </w:r>
      <w:proofErr w:type="gramStart"/>
      <w:r>
        <w:rPr>
          <w:rFonts w:ascii="Arial" w:hAnsi="Arial" w:cs="Arial"/>
        </w:rPr>
        <w:t>un</w:t>
      </w:r>
      <w:proofErr w:type="gramEnd"/>
      <w:r>
        <w:rPr>
          <w:rFonts w:ascii="Arial" w:hAnsi="Arial" w:cs="Arial"/>
        </w:rPr>
        <w:t xml:space="preserve"> dépannage alimentaire.</w:t>
      </w:r>
    </w:p>
    <w:p w:rsidR="00840663" w:rsidRPr="004C2523" w:rsidRDefault="00840663" w:rsidP="0005329B">
      <w:pPr>
        <w:pStyle w:val="ListParagraph"/>
        <w:ind w:left="-720"/>
        <w:rPr>
          <w:rFonts w:ascii="Arial" w:hAnsi="Arial" w:cs="Arial"/>
        </w:rPr>
      </w:pPr>
    </w:p>
    <w:p w:rsidR="00840663" w:rsidRPr="00840663" w:rsidRDefault="00840663" w:rsidP="0005329B">
      <w:pPr>
        <w:pStyle w:val="ListParagraph"/>
        <w:numPr>
          <w:ilvl w:val="0"/>
          <w:numId w:val="3"/>
        </w:numPr>
        <w:ind w:left="-720"/>
        <w:contextualSpacing w:val="0"/>
        <w:rPr>
          <w:rFonts w:ascii="Arial" w:hAnsi="Arial" w:cs="Arial"/>
          <w:lang w:val="fr-CA"/>
        </w:rPr>
      </w:pPr>
      <w:r w:rsidRPr="00840663">
        <w:rPr>
          <w:rFonts w:ascii="Arial" w:hAnsi="Arial" w:cs="Arial"/>
          <w:u w:val="single"/>
          <w:lang w:val="fr-CA"/>
        </w:rPr>
        <w:t xml:space="preserve">Mission d’Ottawa (35, rue Waller, 613-234-1144) </w:t>
      </w:r>
      <w:r w:rsidRPr="00840663">
        <w:rPr>
          <w:rFonts w:ascii="Arial" w:hAnsi="Arial" w:cs="Arial"/>
          <w:lang w:val="fr-CA"/>
        </w:rPr>
        <w:t xml:space="preserve"> </w:t>
      </w:r>
      <w:r w:rsidRPr="00840663">
        <w:rPr>
          <w:lang w:val="fr-CA"/>
        </w:rPr>
        <w:t>̶</w:t>
      </w:r>
      <w:r w:rsidRPr="00840663">
        <w:rPr>
          <w:rFonts w:ascii="Arial" w:hAnsi="Arial" w:cs="Arial"/>
          <w:lang w:val="fr-CA"/>
        </w:rPr>
        <w:t xml:space="preserve">  offre </w:t>
      </w:r>
      <w:r w:rsidRPr="00840663">
        <w:rPr>
          <w:rFonts w:ascii="Arial" w:hAnsi="Arial" w:cs="Arial"/>
          <w:b/>
          <w:lang w:val="fr-CA"/>
        </w:rPr>
        <w:t>chaque jour des repas</w:t>
      </w:r>
      <w:r w:rsidRPr="00840663">
        <w:rPr>
          <w:rFonts w:ascii="Arial" w:hAnsi="Arial" w:cs="Arial"/>
          <w:lang w:val="fr-CA"/>
        </w:rPr>
        <w:t>, de 8 h à 8 h 30, de 11 h 30 à 12 h et de 15 h à 15 h 30. Fourni</w:t>
      </w:r>
      <w:r>
        <w:rPr>
          <w:rFonts w:ascii="Arial" w:hAnsi="Arial" w:cs="Arial"/>
          <w:lang w:val="fr-CA"/>
        </w:rPr>
        <w:t>s</w:t>
      </w:r>
      <w:r w:rsidRPr="00840663">
        <w:rPr>
          <w:rFonts w:ascii="Arial" w:hAnsi="Arial" w:cs="Arial"/>
          <w:lang w:val="fr-CA"/>
        </w:rPr>
        <w:t xml:space="preserve"> également un dépannage alimentaire. Le magasin de vêtements est ouvert trois fois par semaine, soit le jeudi de 19 h 45 à 20 h 30, le vendredi de 9 h 30 à 10 h 15 et le dimanche de 9 h 30 à 10 h 15.  </w:t>
      </w:r>
    </w:p>
    <w:p w:rsidR="00840663" w:rsidRPr="00840663" w:rsidRDefault="00840663" w:rsidP="0005329B">
      <w:pPr>
        <w:ind w:left="-720"/>
        <w:rPr>
          <w:rFonts w:ascii="Arial" w:hAnsi="Arial" w:cs="Arial"/>
          <w:lang w:val="fr-CA"/>
        </w:rPr>
      </w:pPr>
    </w:p>
    <w:p w:rsidR="00840663" w:rsidRDefault="00840663" w:rsidP="0005329B">
      <w:pPr>
        <w:pStyle w:val="ListParagraph"/>
        <w:numPr>
          <w:ilvl w:val="0"/>
          <w:numId w:val="3"/>
        </w:numPr>
        <w:ind w:left="-720"/>
        <w:contextualSpacing w:val="0"/>
        <w:rPr>
          <w:rFonts w:ascii="Arial" w:hAnsi="Arial" w:cs="Arial"/>
        </w:rPr>
      </w:pPr>
      <w:r w:rsidRPr="00840663">
        <w:rPr>
          <w:rFonts w:ascii="Arial" w:hAnsi="Arial" w:cs="Arial"/>
          <w:u w:val="single"/>
          <w:lang w:val="fr-CA"/>
        </w:rPr>
        <w:t>Bergers de l’espoir (233, rue Murray, 613-241-6494)</w:t>
      </w:r>
      <w:r w:rsidRPr="00840663">
        <w:rPr>
          <w:rFonts w:ascii="Arial" w:hAnsi="Arial" w:cs="Arial"/>
          <w:lang w:val="fr-CA"/>
        </w:rPr>
        <w:t xml:space="preserve"> – offre </w:t>
      </w:r>
      <w:r w:rsidRPr="00840663">
        <w:rPr>
          <w:rFonts w:ascii="Arial" w:hAnsi="Arial" w:cs="Arial"/>
          <w:b/>
          <w:lang w:val="fr-CA"/>
        </w:rPr>
        <w:t>chaque jour le lunch</w:t>
      </w:r>
      <w:r w:rsidRPr="00840663">
        <w:rPr>
          <w:rFonts w:ascii="Arial" w:hAnsi="Arial" w:cs="Arial"/>
          <w:lang w:val="fr-CA"/>
        </w:rPr>
        <w:t xml:space="preserve"> (613-789-8210), de 11 h 30 à 12 h 30, et un </w:t>
      </w:r>
      <w:r w:rsidRPr="00840663">
        <w:rPr>
          <w:rFonts w:ascii="Arial" w:hAnsi="Arial" w:cs="Arial"/>
          <w:b/>
          <w:lang w:val="fr-CA"/>
        </w:rPr>
        <w:t xml:space="preserve">souper léger, </w:t>
      </w:r>
      <w:r w:rsidRPr="00840663">
        <w:rPr>
          <w:rFonts w:ascii="Arial" w:hAnsi="Arial" w:cs="Arial"/>
          <w:lang w:val="fr-CA"/>
        </w:rPr>
        <w:t xml:space="preserve">de 17 h 30 à 21 h 30. </w:t>
      </w:r>
      <w:r>
        <w:rPr>
          <w:rFonts w:ascii="Arial" w:hAnsi="Arial" w:cs="Arial"/>
        </w:rPr>
        <w:t xml:space="preserve">Fournis également </w:t>
      </w:r>
      <w:proofErr w:type="gramStart"/>
      <w:r>
        <w:rPr>
          <w:rFonts w:ascii="Arial" w:hAnsi="Arial" w:cs="Arial"/>
        </w:rPr>
        <w:t>un</w:t>
      </w:r>
      <w:proofErr w:type="gramEnd"/>
      <w:r>
        <w:rPr>
          <w:rFonts w:ascii="Arial" w:hAnsi="Arial" w:cs="Arial"/>
        </w:rPr>
        <w:t xml:space="preserve"> dépannage alimentaire. </w:t>
      </w:r>
    </w:p>
    <w:p w:rsidR="00840663" w:rsidRPr="008F175A" w:rsidRDefault="00840663" w:rsidP="0005329B">
      <w:pPr>
        <w:pStyle w:val="ListParagraph"/>
        <w:ind w:left="-720"/>
        <w:rPr>
          <w:rFonts w:ascii="Arial" w:hAnsi="Arial" w:cs="Arial"/>
        </w:rPr>
      </w:pPr>
    </w:p>
    <w:p w:rsidR="00840663" w:rsidRPr="00840663" w:rsidRDefault="00840663" w:rsidP="0005329B">
      <w:pPr>
        <w:pStyle w:val="ListParagraph"/>
        <w:numPr>
          <w:ilvl w:val="0"/>
          <w:numId w:val="3"/>
        </w:numPr>
        <w:ind w:left="-720"/>
        <w:contextualSpacing w:val="0"/>
        <w:rPr>
          <w:rFonts w:ascii="Arial" w:hAnsi="Arial" w:cs="Arial"/>
          <w:lang w:val="fr-CA"/>
        </w:rPr>
      </w:pPr>
      <w:r w:rsidRPr="00840663">
        <w:rPr>
          <w:rFonts w:ascii="Arial" w:hAnsi="Arial" w:cs="Arial"/>
          <w:u w:val="single"/>
          <w:lang w:val="fr-CA"/>
        </w:rPr>
        <w:t>Capital City Mission (153, rue Chapel, 613-241-2407)</w:t>
      </w:r>
      <w:r w:rsidRPr="00840663">
        <w:rPr>
          <w:rFonts w:ascii="Arial" w:hAnsi="Arial" w:cs="Arial"/>
          <w:lang w:val="fr-CA"/>
        </w:rPr>
        <w:t xml:space="preserve"> – offre </w:t>
      </w:r>
      <w:r w:rsidRPr="00840663">
        <w:rPr>
          <w:rFonts w:ascii="Arial" w:hAnsi="Arial" w:cs="Arial"/>
          <w:b/>
          <w:lang w:val="fr-CA"/>
        </w:rPr>
        <w:t>chaque jour le petit-déjeuner</w:t>
      </w:r>
      <w:r w:rsidRPr="00840663">
        <w:rPr>
          <w:rFonts w:ascii="Arial" w:hAnsi="Arial" w:cs="Arial"/>
          <w:lang w:val="fr-CA"/>
        </w:rPr>
        <w:t>, de 9 h 30 à 10 h 30 et un</w:t>
      </w:r>
      <w:r w:rsidRPr="00840663">
        <w:rPr>
          <w:rFonts w:ascii="Arial" w:hAnsi="Arial" w:cs="Arial"/>
          <w:b/>
          <w:lang w:val="fr-CA"/>
        </w:rPr>
        <w:t xml:space="preserve"> léger lunch</w:t>
      </w:r>
      <w:r w:rsidRPr="00840663">
        <w:rPr>
          <w:rFonts w:ascii="Arial" w:hAnsi="Arial" w:cs="Arial"/>
          <w:lang w:val="fr-CA"/>
        </w:rPr>
        <w:t xml:space="preserve">, de 10 h 30 à 12 h 30 (sandwichs) et à 13 h (collations). </w:t>
      </w:r>
    </w:p>
    <w:p w:rsidR="00840663" w:rsidRPr="00840663" w:rsidRDefault="00840663" w:rsidP="0005329B">
      <w:pPr>
        <w:ind w:left="-720"/>
        <w:rPr>
          <w:rFonts w:ascii="Arial" w:hAnsi="Arial" w:cs="Arial"/>
          <w:b/>
          <w:bCs/>
          <w:lang w:val="fr-CA"/>
        </w:rPr>
      </w:pPr>
    </w:p>
    <w:p w:rsidR="00840663" w:rsidRPr="00840663" w:rsidRDefault="00840663" w:rsidP="0005329B">
      <w:pPr>
        <w:ind w:left="-720"/>
        <w:rPr>
          <w:rFonts w:ascii="Arial" w:hAnsi="Arial" w:cs="Arial"/>
          <w:b/>
          <w:bCs/>
          <w:lang w:val="fr-CA"/>
        </w:rPr>
      </w:pPr>
      <w:r w:rsidRPr="00840663">
        <w:rPr>
          <w:rFonts w:ascii="Arial" w:hAnsi="Arial" w:cs="Arial"/>
          <w:b/>
          <w:bCs/>
          <w:lang w:val="fr-CA"/>
        </w:rPr>
        <w:t xml:space="preserve">Haltes-accueil (offrent des repas légers et des collations ainsi qu’une aide alimentaire)  </w:t>
      </w:r>
    </w:p>
    <w:p w:rsidR="00840663" w:rsidRPr="00840663" w:rsidRDefault="00840663" w:rsidP="0005329B">
      <w:pPr>
        <w:ind w:left="-720"/>
        <w:rPr>
          <w:rFonts w:ascii="Arial" w:hAnsi="Arial" w:cs="Arial"/>
          <w:b/>
          <w:bCs/>
          <w:lang w:val="fr-CA"/>
        </w:rPr>
      </w:pPr>
    </w:p>
    <w:p w:rsidR="00840663" w:rsidRPr="004D0925" w:rsidRDefault="00840663" w:rsidP="0005329B">
      <w:pPr>
        <w:pStyle w:val="ListParagraph"/>
        <w:numPr>
          <w:ilvl w:val="0"/>
          <w:numId w:val="2"/>
        </w:numPr>
        <w:ind w:left="-720"/>
        <w:contextualSpacing w:val="0"/>
        <w:rPr>
          <w:rFonts w:ascii="Arial" w:hAnsi="Arial" w:cs="Arial"/>
        </w:rPr>
      </w:pPr>
      <w:r w:rsidRPr="00840663">
        <w:rPr>
          <w:rFonts w:ascii="Arial" w:hAnsi="Arial" w:cs="Arial"/>
          <w:u w:val="single"/>
          <w:lang w:val="fr-CA"/>
        </w:rPr>
        <w:t>Centre 454 (454, avenue King Edward, 613-235-4351, poste 236</w:t>
      </w:r>
      <w:r w:rsidRPr="00840663">
        <w:rPr>
          <w:rFonts w:ascii="Arial" w:hAnsi="Arial" w:cs="Arial"/>
          <w:lang w:val="fr-CA"/>
        </w:rPr>
        <w:t xml:space="preserve">) – ouvert le lundi, le mardi, le jeudi et le vendredi, de 8 h à 11 h 30 et de 12 h 30 à 15 h 30, le mercredi, de 8 h à 11 h 30, le samedi et le dimanche, de 9 h à 11 h 30 et de 12 h 30 à 14 h 30. Accueil et soutien pour les hommes et les femmes. Accès à des services de logement, de santé et d’orientation vers ces services. </w:t>
      </w:r>
      <w:r>
        <w:rPr>
          <w:rFonts w:ascii="Arial" w:hAnsi="Arial" w:cs="Arial"/>
          <w:b/>
        </w:rPr>
        <w:t xml:space="preserve">Offre des collations, du café </w:t>
      </w:r>
      <w:proofErr w:type="gramStart"/>
      <w:r>
        <w:rPr>
          <w:rFonts w:ascii="Arial" w:hAnsi="Arial" w:cs="Arial"/>
          <w:b/>
        </w:rPr>
        <w:t>et</w:t>
      </w:r>
      <w:proofErr w:type="gramEnd"/>
      <w:r>
        <w:rPr>
          <w:rFonts w:ascii="Arial" w:hAnsi="Arial" w:cs="Arial"/>
          <w:b/>
        </w:rPr>
        <w:t xml:space="preserve"> du thé. </w:t>
      </w:r>
    </w:p>
    <w:p w:rsidR="00840663" w:rsidRDefault="00840663" w:rsidP="0005329B">
      <w:pPr>
        <w:ind w:left="-720"/>
        <w:rPr>
          <w:rFonts w:ascii="Arial" w:hAnsi="Arial" w:cs="Arial"/>
        </w:rPr>
      </w:pPr>
    </w:p>
    <w:p w:rsidR="00840663" w:rsidRPr="00840663" w:rsidRDefault="00840663" w:rsidP="0005329B">
      <w:pPr>
        <w:pStyle w:val="ListParagraph"/>
        <w:numPr>
          <w:ilvl w:val="0"/>
          <w:numId w:val="2"/>
        </w:numPr>
        <w:ind w:left="-720"/>
        <w:contextualSpacing w:val="0"/>
        <w:rPr>
          <w:rFonts w:ascii="Arial" w:hAnsi="Arial" w:cs="Arial"/>
          <w:lang w:val="fr-CA"/>
        </w:rPr>
      </w:pPr>
      <w:r w:rsidRPr="00840663">
        <w:rPr>
          <w:rFonts w:ascii="Arial" w:hAnsi="Arial" w:cs="Arial"/>
          <w:u w:val="single"/>
          <w:lang w:val="fr-CA"/>
        </w:rPr>
        <w:t>Halte-accueil du Centre 507 (507, rue Bank, 613-233-5626, poste 221)</w:t>
      </w:r>
      <w:r w:rsidRPr="00840663">
        <w:rPr>
          <w:rFonts w:ascii="Arial" w:hAnsi="Arial" w:cs="Arial"/>
          <w:lang w:val="fr-CA"/>
        </w:rPr>
        <w:t xml:space="preserve"> – ouvert six jours par semaine. Heures d’accueil : du lundi au vendredi, de 12 h à 15 h 30; le lundi, le mercredi et le jeudi, de 17 h 30 à 21 h; le dimanche, de 13 h à 16 h. Intervention en situation de crise et services d’orientation pour des hommes et des femmes vers un soutien en matière de logement et de santé. </w:t>
      </w:r>
      <w:r w:rsidRPr="00840663">
        <w:rPr>
          <w:rFonts w:ascii="Arial" w:hAnsi="Arial" w:cs="Arial"/>
          <w:b/>
          <w:lang w:val="fr-CA"/>
        </w:rPr>
        <w:t xml:space="preserve">Offre des repas légers </w:t>
      </w:r>
      <w:r w:rsidRPr="00840663">
        <w:rPr>
          <w:rFonts w:ascii="Arial" w:hAnsi="Arial" w:cs="Arial"/>
          <w:lang w:val="fr-CA"/>
        </w:rPr>
        <w:t xml:space="preserve">du lundi au vendredi, de 12 h à 14 h, et le </w:t>
      </w:r>
      <w:r w:rsidRPr="00840663">
        <w:rPr>
          <w:rFonts w:ascii="Arial" w:hAnsi="Arial" w:cs="Arial"/>
          <w:b/>
          <w:lang w:val="fr-CA"/>
        </w:rPr>
        <w:t xml:space="preserve">souper </w:t>
      </w:r>
      <w:r w:rsidRPr="00840663">
        <w:rPr>
          <w:rFonts w:ascii="Arial" w:hAnsi="Arial" w:cs="Arial"/>
          <w:lang w:val="fr-CA"/>
        </w:rPr>
        <w:t xml:space="preserve">le lundi, le mercredi et le jeudi, de 17 h 30 à 20 h (pour les personnes de 18 ans et plus). </w:t>
      </w:r>
    </w:p>
    <w:p w:rsidR="00840663" w:rsidRPr="00840663" w:rsidRDefault="00840663" w:rsidP="0005329B">
      <w:pPr>
        <w:pStyle w:val="ListParagraph"/>
        <w:ind w:left="-720"/>
        <w:rPr>
          <w:rFonts w:ascii="Arial" w:hAnsi="Arial" w:cs="Arial"/>
          <w:lang w:val="fr-CA"/>
        </w:rPr>
      </w:pPr>
    </w:p>
    <w:p w:rsidR="00840663" w:rsidRDefault="00840663" w:rsidP="0005329B">
      <w:pPr>
        <w:pStyle w:val="ListParagraph"/>
        <w:numPr>
          <w:ilvl w:val="0"/>
          <w:numId w:val="2"/>
        </w:numPr>
        <w:ind w:left="-720"/>
        <w:contextualSpacing w:val="0"/>
        <w:rPr>
          <w:rFonts w:ascii="Arial" w:hAnsi="Arial" w:cs="Arial"/>
        </w:rPr>
      </w:pPr>
      <w:r w:rsidRPr="00840663">
        <w:rPr>
          <w:rFonts w:ascii="Arial" w:hAnsi="Arial" w:cs="Arial"/>
          <w:u w:val="single"/>
          <w:lang w:val="fr-CA"/>
        </w:rPr>
        <w:t>Centre Espoir Sophie (145, rue Murray, 613-789-5119</w:t>
      </w:r>
      <w:r w:rsidRPr="00840663">
        <w:rPr>
          <w:rFonts w:ascii="Arial" w:hAnsi="Arial" w:cs="Arial"/>
          <w:lang w:val="fr-CA"/>
        </w:rPr>
        <w:t xml:space="preserve">) – ouvert quatre soirs par semaine, du lundi au jeudi, de 15 h à 21 h. Consultation de courte durée, défense des intérêts, orientation, dépannage alimentaire et buanderie pour hommes et femmes. </w:t>
      </w:r>
      <w:r>
        <w:rPr>
          <w:rFonts w:ascii="Arial" w:hAnsi="Arial" w:cs="Arial"/>
          <w:b/>
        </w:rPr>
        <w:t>Offre le souper</w:t>
      </w:r>
      <w:r w:rsidRPr="0015529C">
        <w:rPr>
          <w:rFonts w:ascii="Arial" w:hAnsi="Arial" w:cs="Arial"/>
          <w:b/>
        </w:rPr>
        <w:t>.</w:t>
      </w:r>
      <w:r>
        <w:rPr>
          <w:rFonts w:ascii="Arial" w:hAnsi="Arial" w:cs="Arial"/>
        </w:rPr>
        <w:t xml:space="preserve"> </w:t>
      </w:r>
    </w:p>
    <w:p w:rsidR="00840663" w:rsidRPr="00C81440" w:rsidRDefault="00840663" w:rsidP="0005329B">
      <w:pPr>
        <w:pStyle w:val="ListParagraph"/>
        <w:ind w:left="-720"/>
        <w:rPr>
          <w:rFonts w:ascii="Arial" w:hAnsi="Arial" w:cs="Arial"/>
        </w:rPr>
      </w:pPr>
    </w:p>
    <w:p w:rsidR="00840663" w:rsidRPr="00840663" w:rsidRDefault="00840663" w:rsidP="0005329B">
      <w:pPr>
        <w:pStyle w:val="ListParagraph"/>
        <w:numPr>
          <w:ilvl w:val="0"/>
          <w:numId w:val="2"/>
        </w:numPr>
        <w:ind w:left="-720"/>
        <w:contextualSpacing w:val="0"/>
        <w:rPr>
          <w:rFonts w:ascii="Arial" w:hAnsi="Arial" w:cs="Arial"/>
          <w:lang w:val="fr-CA"/>
        </w:rPr>
      </w:pPr>
      <w:r w:rsidRPr="00840663">
        <w:rPr>
          <w:rFonts w:ascii="Arial" w:hAnsi="Arial" w:cs="Arial"/>
          <w:u w:val="single"/>
          <w:lang w:val="fr-CA"/>
        </w:rPr>
        <w:t>St Luke’s Table (760, rue Somerset Ouest, accueil</w:t>
      </w:r>
      <w:r w:rsidR="00BA15AB">
        <w:rPr>
          <w:rFonts w:ascii="Arial" w:hAnsi="Arial" w:cs="Arial"/>
          <w:u w:val="single"/>
          <w:lang w:val="fr-CA"/>
        </w:rPr>
        <w:t xml:space="preserve">le </w:t>
      </w:r>
      <w:r w:rsidRPr="00840663">
        <w:rPr>
          <w:rFonts w:ascii="Arial" w:hAnsi="Arial" w:cs="Arial"/>
          <w:u w:val="single"/>
          <w:lang w:val="fr-CA"/>
        </w:rPr>
        <w:t>: 613-234-6287)</w:t>
      </w:r>
      <w:r w:rsidRPr="00840663">
        <w:rPr>
          <w:rFonts w:ascii="Arial" w:hAnsi="Arial" w:cs="Arial"/>
          <w:lang w:val="fr-CA"/>
        </w:rPr>
        <w:t xml:space="preserve"> – Halte-accueil ouverte du lundi au vendredi, de 8 h à 11 h 15. </w:t>
      </w:r>
      <w:r w:rsidRPr="00840663">
        <w:rPr>
          <w:rFonts w:ascii="Arial" w:hAnsi="Arial" w:cs="Arial"/>
          <w:b/>
          <w:lang w:val="fr-CA"/>
        </w:rPr>
        <w:t xml:space="preserve">Déjeuner léger </w:t>
      </w:r>
      <w:r w:rsidRPr="00840663">
        <w:rPr>
          <w:rFonts w:ascii="Arial" w:hAnsi="Arial" w:cs="Arial"/>
          <w:lang w:val="fr-CA"/>
        </w:rPr>
        <w:t xml:space="preserve">de 8 h à 9 h, </w:t>
      </w:r>
      <w:r w:rsidRPr="00840663">
        <w:rPr>
          <w:rFonts w:ascii="Arial" w:hAnsi="Arial" w:cs="Arial"/>
          <w:b/>
          <w:lang w:val="fr-CA"/>
        </w:rPr>
        <w:t>lunch</w:t>
      </w:r>
      <w:r w:rsidRPr="00840663">
        <w:rPr>
          <w:rFonts w:ascii="Arial" w:hAnsi="Arial" w:cs="Arial"/>
          <w:lang w:val="fr-CA"/>
        </w:rPr>
        <w:t xml:space="preserve"> de 12 h à 13 h. Offre un soutien en matière de logement et de santé aux hommes et aux femmes.</w:t>
      </w:r>
    </w:p>
    <w:p w:rsidR="00840663" w:rsidRPr="00840663" w:rsidRDefault="00840663" w:rsidP="0005329B">
      <w:pPr>
        <w:ind w:left="-720"/>
        <w:rPr>
          <w:rFonts w:ascii="Arial" w:hAnsi="Arial" w:cs="Arial"/>
          <w:lang w:val="fr-CA"/>
        </w:rPr>
      </w:pPr>
    </w:p>
    <w:p w:rsidR="00840663" w:rsidRPr="00840663" w:rsidRDefault="00840663" w:rsidP="0005329B">
      <w:pPr>
        <w:pStyle w:val="ListParagraph"/>
        <w:numPr>
          <w:ilvl w:val="0"/>
          <w:numId w:val="2"/>
        </w:numPr>
        <w:ind w:left="-720"/>
        <w:contextualSpacing w:val="0"/>
        <w:rPr>
          <w:rFonts w:ascii="Arial" w:hAnsi="Arial" w:cs="Arial"/>
          <w:lang w:val="fr-CA"/>
        </w:rPr>
      </w:pPr>
      <w:r w:rsidRPr="00840663">
        <w:rPr>
          <w:rFonts w:ascii="Arial" w:hAnsi="Arial" w:cs="Arial"/>
          <w:bCs/>
          <w:u w:val="single"/>
          <w:lang w:val="fr-CA"/>
        </w:rPr>
        <w:t>St</w:t>
      </w:r>
      <w:r w:rsidRPr="00840663">
        <w:rPr>
          <w:rFonts w:ascii="Arial" w:hAnsi="Arial" w:cs="Arial"/>
          <w:u w:val="single"/>
          <w:lang w:val="fr-CA"/>
        </w:rPr>
        <w:t xml:space="preserve"> Joe’s Women’s </w:t>
      </w:r>
      <w:r w:rsidR="00BA15AB">
        <w:rPr>
          <w:rFonts w:ascii="Arial" w:hAnsi="Arial" w:cs="Arial"/>
          <w:u w:val="single"/>
          <w:lang w:val="fr-CA"/>
        </w:rPr>
        <w:t>c</w:t>
      </w:r>
      <w:r w:rsidRPr="00840663">
        <w:rPr>
          <w:rFonts w:ascii="Arial" w:hAnsi="Arial" w:cs="Arial"/>
          <w:u w:val="single"/>
          <w:lang w:val="fr-CA"/>
        </w:rPr>
        <w:t>entre (151, rue Laurier Est, 613-231-6722)</w:t>
      </w:r>
      <w:r w:rsidRPr="00840663">
        <w:rPr>
          <w:rFonts w:ascii="Arial" w:hAnsi="Arial" w:cs="Arial"/>
          <w:lang w:val="fr-CA"/>
        </w:rPr>
        <w:t xml:space="preserve"> – pour les </w:t>
      </w:r>
      <w:r w:rsidRPr="00840663">
        <w:rPr>
          <w:rFonts w:ascii="Arial" w:hAnsi="Arial" w:cs="Arial"/>
          <w:b/>
          <w:lang w:val="fr-CA"/>
        </w:rPr>
        <w:t>femmes et les enfants</w:t>
      </w:r>
      <w:r w:rsidRPr="00840663">
        <w:rPr>
          <w:rFonts w:ascii="Arial" w:hAnsi="Arial" w:cs="Arial"/>
          <w:lang w:val="fr-CA"/>
        </w:rPr>
        <w:t xml:space="preserve">.  Ouvert du lundi au vendredi, de 9 h à 16 h. Halte-accueil et soutien, vêtements et aide alimentaire. </w:t>
      </w:r>
      <w:r w:rsidRPr="00840663">
        <w:rPr>
          <w:rFonts w:ascii="Arial" w:hAnsi="Arial" w:cs="Arial"/>
          <w:b/>
          <w:lang w:val="fr-CA"/>
        </w:rPr>
        <w:t xml:space="preserve">Lunch et souper offerts chaque jour </w:t>
      </w:r>
      <w:r w:rsidRPr="00840663">
        <w:rPr>
          <w:rFonts w:ascii="Arial" w:hAnsi="Arial" w:cs="Arial"/>
          <w:lang w:val="fr-CA"/>
        </w:rPr>
        <w:t xml:space="preserve">(souper offert à tous). </w:t>
      </w:r>
    </w:p>
    <w:p w:rsidR="00840663" w:rsidRPr="00840663" w:rsidRDefault="00840663" w:rsidP="0005329B">
      <w:pPr>
        <w:pStyle w:val="ListParagraph"/>
        <w:ind w:left="-720"/>
        <w:rPr>
          <w:rFonts w:ascii="Arial" w:hAnsi="Arial" w:cs="Arial"/>
          <w:lang w:val="fr-CA"/>
        </w:rPr>
      </w:pPr>
    </w:p>
    <w:p w:rsidR="00840663" w:rsidRDefault="00840663" w:rsidP="0005329B">
      <w:pPr>
        <w:pStyle w:val="ListParagraph"/>
        <w:numPr>
          <w:ilvl w:val="0"/>
          <w:numId w:val="2"/>
        </w:numPr>
        <w:ind w:left="-720"/>
        <w:contextualSpacing w:val="0"/>
        <w:rPr>
          <w:rFonts w:ascii="Arial" w:hAnsi="Arial" w:cs="Arial"/>
        </w:rPr>
      </w:pPr>
      <w:r w:rsidRPr="00840663">
        <w:rPr>
          <w:rFonts w:ascii="Arial" w:hAnsi="Arial" w:cs="Arial"/>
          <w:u w:val="single"/>
          <w:lang w:val="fr-CA"/>
        </w:rPr>
        <w:t xml:space="preserve">La Source (154, rue Somerset Ouest, </w:t>
      </w:r>
      <w:proofErr w:type="gramStart"/>
      <w:r w:rsidRPr="00840663">
        <w:rPr>
          <w:rFonts w:ascii="Arial" w:hAnsi="Arial" w:cs="Arial"/>
          <w:u w:val="single"/>
          <w:lang w:val="fr-CA"/>
        </w:rPr>
        <w:t>admin. :</w:t>
      </w:r>
      <w:proofErr w:type="gramEnd"/>
      <w:r w:rsidRPr="00840663">
        <w:rPr>
          <w:rFonts w:ascii="Arial" w:hAnsi="Arial" w:cs="Arial"/>
          <w:u w:val="single"/>
          <w:lang w:val="fr-CA"/>
        </w:rPr>
        <w:t xml:space="preserve"> 613-594-8861, poste 27; ligne pour les femmes : 613-594-2843)</w:t>
      </w:r>
      <w:r w:rsidRPr="00840663">
        <w:rPr>
          <w:rFonts w:ascii="Arial" w:hAnsi="Arial" w:cs="Arial"/>
          <w:lang w:val="fr-CA"/>
        </w:rPr>
        <w:t xml:space="preserve"> – pour les </w:t>
      </w:r>
      <w:r w:rsidRPr="00840663">
        <w:rPr>
          <w:rFonts w:ascii="Arial" w:hAnsi="Arial" w:cs="Arial"/>
          <w:b/>
          <w:lang w:val="fr-CA"/>
        </w:rPr>
        <w:t>femmes et les enfants</w:t>
      </w:r>
      <w:r w:rsidRPr="00840663">
        <w:rPr>
          <w:rFonts w:ascii="Arial" w:hAnsi="Arial" w:cs="Arial"/>
          <w:lang w:val="fr-CA"/>
        </w:rPr>
        <w:t xml:space="preserve">. Ouvert le lundi, de 9 h à 13 h 30, et du mardi au vendredi, de 9 h à 15 h 30. Halte-accueil et soutien, consultation, orientation, vêtements et </w:t>
      </w:r>
      <w:r w:rsidRPr="00840663">
        <w:rPr>
          <w:rFonts w:ascii="Arial" w:hAnsi="Arial" w:cs="Arial"/>
          <w:b/>
          <w:lang w:val="fr-CA"/>
        </w:rPr>
        <w:t xml:space="preserve">aide alimentaire. </w:t>
      </w:r>
      <w:r>
        <w:rPr>
          <w:rFonts w:ascii="Arial" w:hAnsi="Arial" w:cs="Arial"/>
          <w:b/>
        </w:rPr>
        <w:t>Lunch offert chaque jour.</w:t>
      </w:r>
      <w:r>
        <w:rPr>
          <w:rFonts w:ascii="Arial" w:hAnsi="Arial" w:cs="Arial"/>
        </w:rPr>
        <w:t xml:space="preserve"> </w:t>
      </w:r>
    </w:p>
    <w:p w:rsidR="00840663" w:rsidRPr="006D493A" w:rsidRDefault="00840663" w:rsidP="0005329B">
      <w:pPr>
        <w:pStyle w:val="ListParagraph"/>
        <w:ind w:left="-720"/>
        <w:rPr>
          <w:rFonts w:ascii="Arial" w:hAnsi="Arial" w:cs="Arial"/>
        </w:rPr>
      </w:pPr>
    </w:p>
    <w:p w:rsidR="00840663" w:rsidRPr="00840663" w:rsidRDefault="00840663" w:rsidP="0005329B">
      <w:pPr>
        <w:ind w:left="-720"/>
        <w:rPr>
          <w:rFonts w:ascii="Arial" w:hAnsi="Arial" w:cs="Arial"/>
          <w:b/>
          <w:bCs/>
          <w:lang w:val="fr-CA"/>
        </w:rPr>
      </w:pPr>
      <w:r w:rsidRPr="00840663">
        <w:rPr>
          <w:rFonts w:ascii="Arial" w:hAnsi="Arial" w:cs="Arial"/>
          <w:b/>
          <w:bCs/>
          <w:lang w:val="fr-CA"/>
        </w:rPr>
        <w:t>Services de soutien pour les Autochtones</w:t>
      </w:r>
    </w:p>
    <w:p w:rsidR="00840663" w:rsidRPr="00840663" w:rsidRDefault="00840663" w:rsidP="0005329B">
      <w:pPr>
        <w:ind w:left="-720"/>
        <w:rPr>
          <w:rFonts w:ascii="Arial" w:hAnsi="Arial" w:cs="Arial"/>
          <w:b/>
          <w:bCs/>
          <w:lang w:val="fr-CA"/>
        </w:rPr>
      </w:pPr>
    </w:p>
    <w:p w:rsidR="00840663" w:rsidRPr="00840663" w:rsidRDefault="00840663" w:rsidP="0005329B">
      <w:pPr>
        <w:pStyle w:val="ListParagraph"/>
        <w:numPr>
          <w:ilvl w:val="0"/>
          <w:numId w:val="4"/>
        </w:numPr>
        <w:ind w:left="-720"/>
        <w:contextualSpacing w:val="0"/>
        <w:rPr>
          <w:rFonts w:ascii="Arial" w:hAnsi="Arial" w:cs="Arial"/>
          <w:lang w:val="fr-CA"/>
        </w:rPr>
      </w:pPr>
      <w:r w:rsidRPr="00840663">
        <w:rPr>
          <w:rFonts w:ascii="Arial" w:hAnsi="Arial" w:cs="Arial"/>
          <w:u w:val="single"/>
          <w:lang w:val="fr-CA"/>
        </w:rPr>
        <w:t xml:space="preserve">Centre Wabano pour la santé des Autochtones (299, chemin de Montréal) – Clinique sans rendez-vous : 613-748-5999, </w:t>
      </w:r>
      <w:proofErr w:type="gramStart"/>
      <w:r w:rsidRPr="00840663">
        <w:rPr>
          <w:rFonts w:ascii="Arial" w:hAnsi="Arial" w:cs="Arial"/>
          <w:u w:val="single"/>
          <w:lang w:val="fr-CA"/>
        </w:rPr>
        <w:t>admin. :</w:t>
      </w:r>
      <w:proofErr w:type="gramEnd"/>
      <w:r w:rsidRPr="00840663">
        <w:rPr>
          <w:rFonts w:ascii="Arial" w:hAnsi="Arial" w:cs="Arial"/>
          <w:u w:val="single"/>
          <w:lang w:val="fr-CA"/>
        </w:rPr>
        <w:t xml:space="preserve"> 613-748-0657</w:t>
      </w:r>
      <w:r w:rsidRPr="00840663">
        <w:rPr>
          <w:rFonts w:ascii="Arial" w:hAnsi="Arial" w:cs="Arial"/>
          <w:lang w:val="fr-CA"/>
        </w:rPr>
        <w:t xml:space="preserve"> – offre plusieurs programmes et services, entre autres clinique médicale offrant tous les services, consultation, soutien en toxicomanie et soutien en matière de logement. Ouvert du lundi au vendredi, de 9 h à 17 h 30, et heures d’ouverture prolongées de la clinique le mardi et le jeudi, de 17 h 30 à 20 h 30.  </w:t>
      </w:r>
    </w:p>
    <w:p w:rsidR="00840663" w:rsidRPr="00840663" w:rsidRDefault="00840663" w:rsidP="0005329B">
      <w:pPr>
        <w:pStyle w:val="ListParagraph"/>
        <w:ind w:left="-720"/>
        <w:rPr>
          <w:rFonts w:ascii="Arial" w:hAnsi="Arial" w:cs="Arial"/>
          <w:lang w:val="fr-CA"/>
        </w:rPr>
      </w:pPr>
    </w:p>
    <w:p w:rsidR="00840663" w:rsidRPr="00840663" w:rsidRDefault="00840663" w:rsidP="0005329B">
      <w:pPr>
        <w:pStyle w:val="ListParagraph"/>
        <w:numPr>
          <w:ilvl w:val="0"/>
          <w:numId w:val="4"/>
        </w:numPr>
        <w:ind w:left="-720"/>
        <w:contextualSpacing w:val="0"/>
        <w:rPr>
          <w:rFonts w:ascii="Arial" w:hAnsi="Arial" w:cs="Arial"/>
          <w:lang w:val="fr-CA"/>
        </w:rPr>
      </w:pPr>
      <w:r w:rsidRPr="00840663">
        <w:rPr>
          <w:rFonts w:ascii="Arial" w:hAnsi="Arial" w:cs="Arial"/>
          <w:u w:val="single"/>
          <w:lang w:val="fr-CA"/>
        </w:rPr>
        <w:t>Minwaashin Lodge/ Centre d’aide pour femmes autochtones (1155, rue Lola) 613-789-6876</w:t>
      </w:r>
      <w:r w:rsidRPr="00840663">
        <w:rPr>
          <w:rFonts w:ascii="Arial" w:hAnsi="Arial" w:cs="Arial"/>
          <w:lang w:val="fr-CA"/>
        </w:rPr>
        <w:t xml:space="preserve"> – pour les</w:t>
      </w:r>
      <w:r w:rsidRPr="00840663">
        <w:rPr>
          <w:rFonts w:ascii="Arial" w:hAnsi="Arial" w:cs="Arial"/>
          <w:b/>
          <w:lang w:val="fr-CA"/>
        </w:rPr>
        <w:t xml:space="preserve"> femmes et les enfants,</w:t>
      </w:r>
      <w:r w:rsidRPr="00840663">
        <w:rPr>
          <w:rFonts w:ascii="Arial" w:hAnsi="Arial" w:cs="Arial"/>
          <w:lang w:val="fr-CA"/>
        </w:rPr>
        <w:t xml:space="preserve"> service offert 24 heures sur 24.</w:t>
      </w:r>
    </w:p>
    <w:p w:rsidR="00840663" w:rsidRPr="00840663" w:rsidRDefault="00840663" w:rsidP="0005329B">
      <w:pPr>
        <w:ind w:left="-720"/>
        <w:rPr>
          <w:rFonts w:ascii="Arial" w:hAnsi="Arial" w:cs="Arial"/>
          <w:lang w:val="fr-CA"/>
        </w:rPr>
      </w:pPr>
    </w:p>
    <w:p w:rsidR="00840663" w:rsidRPr="00840663" w:rsidRDefault="00840663" w:rsidP="0005329B">
      <w:pPr>
        <w:pStyle w:val="ListParagraph"/>
        <w:numPr>
          <w:ilvl w:val="0"/>
          <w:numId w:val="4"/>
        </w:numPr>
        <w:tabs>
          <w:tab w:val="left" w:pos="8460"/>
        </w:tabs>
        <w:ind w:left="-720" w:right="-1011"/>
        <w:contextualSpacing w:val="0"/>
        <w:rPr>
          <w:rFonts w:ascii="Arial" w:hAnsi="Arial" w:cs="Arial"/>
          <w:b/>
          <w:bCs/>
          <w:lang w:val="fr-CA"/>
        </w:rPr>
      </w:pPr>
      <w:r w:rsidRPr="00840663">
        <w:rPr>
          <w:rFonts w:ascii="Arial" w:hAnsi="Arial" w:cs="Arial"/>
          <w:u w:val="single"/>
          <w:lang w:val="fr-CA"/>
        </w:rPr>
        <w:t xml:space="preserve">Tungasuvvingat Inuit (604, avenue Laurier Ouest, admin. : 613-565-5885, </w:t>
      </w:r>
      <w:r w:rsidR="00BA15AB">
        <w:rPr>
          <w:rFonts w:ascii="Arial" w:hAnsi="Arial" w:cs="Arial"/>
          <w:u w:val="single"/>
          <w:lang w:val="fr-CA"/>
        </w:rPr>
        <w:t>c</w:t>
      </w:r>
      <w:r w:rsidRPr="00840663">
        <w:rPr>
          <w:rFonts w:ascii="Arial" w:hAnsi="Arial" w:cs="Arial"/>
          <w:u w:val="single"/>
          <w:lang w:val="fr-CA"/>
        </w:rPr>
        <w:t>entre de guérison : 613-563-3546</w:t>
      </w:r>
      <w:r w:rsidRPr="00840663">
        <w:rPr>
          <w:rFonts w:ascii="Arial" w:hAnsi="Arial" w:cs="Arial"/>
          <w:lang w:val="fr-CA"/>
        </w:rPr>
        <w:t xml:space="preserve">, </w:t>
      </w:r>
      <w:r w:rsidRPr="00840663">
        <w:rPr>
          <w:rFonts w:ascii="Arial" w:hAnsi="Arial" w:cs="Arial"/>
          <w:u w:val="single"/>
          <w:lang w:val="fr-CA"/>
        </w:rPr>
        <w:t>Centre de santé et soutien communautaire : 613-749-4500)</w:t>
      </w:r>
      <w:r w:rsidRPr="00840663">
        <w:rPr>
          <w:rFonts w:ascii="Arial" w:hAnsi="Arial" w:cs="Arial"/>
          <w:lang w:val="fr-CA"/>
        </w:rPr>
        <w:t xml:space="preserve"> – Halte-accueil et soutien, orientation, ouvert du lundi au vendredi, de 9 h à 17 h.</w:t>
      </w:r>
    </w:p>
    <w:p w:rsidR="00840663" w:rsidRPr="00840663" w:rsidRDefault="00840663" w:rsidP="0005329B">
      <w:pPr>
        <w:ind w:left="-720"/>
        <w:rPr>
          <w:lang w:val="fr-CA"/>
        </w:rPr>
      </w:pPr>
    </w:p>
    <w:p w:rsidR="007A24F0" w:rsidRPr="00AF1836" w:rsidRDefault="007A24F0">
      <w:pPr>
        <w:rPr>
          <w:rFonts w:ascii="Arial" w:hAnsi="Arial" w:cs="Arial"/>
          <w:b/>
          <w:lang w:val="fr-CA"/>
        </w:rPr>
      </w:pPr>
    </w:p>
    <w:sectPr w:rsidR="007A24F0" w:rsidRPr="00AF1836" w:rsidSect="00263736">
      <w:headerReference w:type="default" r:id="rId9"/>
      <w:footerReference w:type="default" r:id="rId10"/>
      <w:pgSz w:w="12240" w:h="15840"/>
      <w:pgMar w:top="2160" w:right="2160" w:bottom="172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BE" w:rsidRDefault="00E04CBE">
      <w:r>
        <w:separator/>
      </w:r>
    </w:p>
  </w:endnote>
  <w:endnote w:type="continuationSeparator" w:id="0">
    <w:p w:rsidR="00E04CBE" w:rsidRDefault="00E04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Footer"/>
      <w:jc w:val="right"/>
    </w:pPr>
    <w:r w:rsidRPr="00B22686">
      <w:rPr>
        <w:rFonts w:ascii="Arial" w:hAnsi="Arial" w:cs="Arial"/>
      </w:rPr>
      <w:t xml:space="preserve">Page </w:t>
    </w:r>
    <w:r w:rsidR="0051244D" w:rsidRPr="00B22686">
      <w:rPr>
        <w:rFonts w:ascii="Arial" w:hAnsi="Arial" w:cs="Arial"/>
        <w:b/>
      </w:rPr>
      <w:fldChar w:fldCharType="begin"/>
    </w:r>
    <w:r w:rsidRPr="00B22686">
      <w:rPr>
        <w:rFonts w:ascii="Arial" w:hAnsi="Arial" w:cs="Arial"/>
        <w:b/>
      </w:rPr>
      <w:instrText xml:space="preserve"> PAGE </w:instrText>
    </w:r>
    <w:r w:rsidR="0051244D" w:rsidRPr="00B22686">
      <w:rPr>
        <w:rFonts w:ascii="Arial" w:hAnsi="Arial" w:cs="Arial"/>
        <w:b/>
      </w:rPr>
      <w:fldChar w:fldCharType="separate"/>
    </w:r>
    <w:r w:rsidR="00896E94">
      <w:rPr>
        <w:rFonts w:ascii="Arial" w:hAnsi="Arial" w:cs="Arial"/>
        <w:b/>
        <w:noProof/>
      </w:rPr>
      <w:t>1</w:t>
    </w:r>
    <w:r w:rsidR="0051244D" w:rsidRPr="00B22686">
      <w:rPr>
        <w:rFonts w:ascii="Arial" w:hAnsi="Arial" w:cs="Arial"/>
        <w:b/>
      </w:rPr>
      <w:fldChar w:fldCharType="end"/>
    </w:r>
    <w:r w:rsidRPr="00B22686">
      <w:rPr>
        <w:rFonts w:ascii="Arial" w:hAnsi="Arial" w:cs="Arial"/>
      </w:rPr>
      <w:t xml:space="preserve"> of </w:t>
    </w:r>
    <w:r w:rsidR="0051244D" w:rsidRPr="00B22686">
      <w:rPr>
        <w:rFonts w:ascii="Arial" w:hAnsi="Arial" w:cs="Arial"/>
        <w:b/>
      </w:rPr>
      <w:fldChar w:fldCharType="begin"/>
    </w:r>
    <w:r w:rsidRPr="00B22686">
      <w:rPr>
        <w:rFonts w:ascii="Arial" w:hAnsi="Arial" w:cs="Arial"/>
        <w:b/>
      </w:rPr>
      <w:instrText xml:space="preserve"> NUMPAGES  </w:instrText>
    </w:r>
    <w:r w:rsidR="0051244D" w:rsidRPr="00B22686">
      <w:rPr>
        <w:rFonts w:ascii="Arial" w:hAnsi="Arial" w:cs="Arial"/>
        <w:b/>
      </w:rPr>
      <w:fldChar w:fldCharType="separate"/>
    </w:r>
    <w:r w:rsidR="00896E94">
      <w:rPr>
        <w:rFonts w:ascii="Arial" w:hAnsi="Arial" w:cs="Arial"/>
        <w:b/>
        <w:noProof/>
      </w:rPr>
      <w:t>7</w:t>
    </w:r>
    <w:r w:rsidR="0051244D" w:rsidRPr="00B22686">
      <w:rPr>
        <w:rFonts w:ascii="Arial" w:hAnsi="Arial" w:cs="Arial"/>
        <w:b/>
      </w:rPr>
      <w:fldChar w:fldCharType="end"/>
    </w:r>
  </w:p>
  <w:p w:rsidR="0051381F" w:rsidRDefault="0051381F">
    <w:pPr>
      <w:pStyle w:val="Footer"/>
      <w:tabs>
        <w:tab w:val="clear" w:pos="4320"/>
        <w:tab w:val="center" w:pos="6300"/>
      </w:tabs>
      <w:rPr>
        <w:rFonts w:ascii="Arial" w:hAnsi="Arial" w:cs="Arial"/>
        <w:b/>
        <w:bCs/>
        <w:sz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BE" w:rsidRDefault="00E04CBE">
      <w:r>
        <w:separator/>
      </w:r>
    </w:p>
  </w:footnote>
  <w:footnote w:type="continuationSeparator" w:id="0">
    <w:p w:rsidR="00E04CBE" w:rsidRDefault="00E04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Header"/>
    </w:pPr>
    <w:r>
      <w:rPr>
        <w:noProof/>
        <w:lang w:eastAsia="en-CA"/>
      </w:rPr>
      <w:drawing>
        <wp:anchor distT="0" distB="0" distL="114300" distR="114300" simplePos="0" relativeHeight="251657728" behindDoc="1" locked="0" layoutInCell="1" allowOverlap="1">
          <wp:simplePos x="0" y="0"/>
          <wp:positionH relativeFrom="column">
            <wp:posOffset>-1362075</wp:posOffset>
          </wp:positionH>
          <wp:positionV relativeFrom="paragraph">
            <wp:posOffset>-457200</wp:posOffset>
          </wp:positionV>
          <wp:extent cx="1899920" cy="1038225"/>
          <wp:effectExtent l="19050" t="0" r="5080" b="0"/>
          <wp:wrapNone/>
          <wp:docPr id="2" name="Picture 2" des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pic:cNvPicPr>
                    <a:picLocks noChangeAspect="1" noChangeArrowheads="1"/>
                  </pic:cNvPicPr>
                </pic:nvPicPr>
                <pic:blipFill>
                  <a:blip r:embed="rId1"/>
                  <a:srcRect/>
                  <a:stretch>
                    <a:fillRect/>
                  </a:stretch>
                </pic:blipFill>
                <pic:spPr bwMode="auto">
                  <a:xfrm>
                    <a:off x="0" y="0"/>
                    <a:ext cx="1899920" cy="1038225"/>
                  </a:xfrm>
                  <a:prstGeom prst="rect">
                    <a:avLst/>
                  </a:prstGeom>
                  <a:noFill/>
                  <a:ln w="9525">
                    <a:noFill/>
                    <a:miter lim="800000"/>
                    <a:headEnd/>
                    <a:tailEnd/>
                  </a:ln>
                </pic:spPr>
              </pic:pic>
            </a:graphicData>
          </a:graphic>
        </wp:anchor>
      </w:drawing>
    </w:r>
    <w:r w:rsidR="0051244D">
      <w:rPr>
        <w:noProof/>
        <w:lang w:eastAsia="en-CA"/>
      </w:rPr>
      <w:pict>
        <v:shapetype id="_x0000_t202" coordsize="21600,21600" o:spt="202" path="m,l,21600r21600,l21600,xe">
          <v:stroke joinstyle="miter"/>
          <v:path gradientshapeok="t" o:connecttype="rect"/>
        </v:shapetype>
        <v:shape id="_x0000_s2050" type="#_x0000_t202" style="position:absolute;margin-left:71.55pt;margin-top:-11.5pt;width:401pt;height:57.25pt;z-index:251658752;mso-position-horizontal-relative:text;mso-position-vertical-relative:text" filled="f" stroked="f">
          <v:textbox style="mso-next-textbox:#_x0000_s2050" inset=",,14.4pt">
            <w:txbxContent>
              <w:p w:rsidR="0051381F" w:rsidRPr="00AF7D49" w:rsidRDefault="00AF1836" w:rsidP="00B22686">
                <w:pPr>
                  <w:pStyle w:val="BodyTextIndent"/>
                  <w:rPr>
                    <w:lang w:val="fr-CA"/>
                  </w:rPr>
                </w:pPr>
                <w:r w:rsidRPr="00AF7D49">
                  <w:rPr>
                    <w:lang w:val="fr-CA"/>
                  </w:rPr>
                  <w:t>Direction des services de logement</w:t>
                </w:r>
              </w:p>
              <w:p w:rsidR="0051381F" w:rsidRPr="00AF1836" w:rsidRDefault="00AF1836" w:rsidP="00B22686">
                <w:pPr>
                  <w:pStyle w:val="BodyTextIndent"/>
                  <w:rPr>
                    <w:lang w:val="fr-CA"/>
                  </w:rPr>
                </w:pPr>
                <w:r w:rsidRPr="00AF1836">
                  <w:rPr>
                    <w:lang w:val="fr-CA"/>
                  </w:rPr>
                  <w:t xml:space="preserve">Département des services </w:t>
                </w:r>
                <w:r>
                  <w:rPr>
                    <w:lang w:val="fr-CA"/>
                  </w:rPr>
                  <w:t>sociaux et communautaires</w:t>
                </w:r>
              </w:p>
              <w:p w:rsidR="0051381F" w:rsidRPr="00AF1836" w:rsidRDefault="0051381F" w:rsidP="00B22686">
                <w:pPr>
                  <w:pStyle w:val="BodyTextIndent"/>
                  <w:rPr>
                    <w:sz w:val="36"/>
                    <w:szCs w:val="36"/>
                    <w:lang w:val="fr-CA"/>
                  </w:rPr>
                </w:pPr>
                <w:r w:rsidRPr="00AF1836">
                  <w:rPr>
                    <w:sz w:val="36"/>
                    <w:szCs w:val="36"/>
                    <w:lang w:val="fr-CA"/>
                  </w:rPr>
                  <w:t>Note</w:t>
                </w:r>
                <w:r w:rsidR="00344144">
                  <w:rPr>
                    <w:sz w:val="36"/>
                    <w:szCs w:val="36"/>
                    <w:lang w:val="fr-CA"/>
                  </w:rPr>
                  <w:t xml:space="preserve"> d’information</w:t>
                </w:r>
              </w:p>
              <w:p w:rsidR="0051381F" w:rsidRPr="00AF1836" w:rsidRDefault="0051381F" w:rsidP="00B22686">
                <w:pPr>
                  <w:ind w:left="935"/>
                  <w:jc w:val="right"/>
                  <w:rPr>
                    <w:rFonts w:ascii="Arial" w:hAnsi="Arial" w:cs="Arial"/>
                    <w:b/>
                    <w:iCs/>
                    <w:sz w:val="36"/>
                    <w:lang w:val="fr-CA"/>
                  </w:rPr>
                </w:pPr>
                <w:r w:rsidRPr="00AF1836">
                  <w:rPr>
                    <w:rFonts w:ascii="Arial" w:hAnsi="Arial" w:cs="Arial"/>
                    <w:b/>
                    <w:iCs/>
                    <w:sz w:val="36"/>
                    <w:lang w:val="fr-CA"/>
                  </w:rPr>
                  <w:br/>
                </w:r>
              </w:p>
              <w:p w:rsidR="0051381F" w:rsidRPr="00AF1836" w:rsidRDefault="0051381F" w:rsidP="00B22686">
                <w:pPr>
                  <w:tabs>
                    <w:tab w:val="left" w:pos="4114"/>
                  </w:tabs>
                  <w:ind w:left="935"/>
                  <w:jc w:val="right"/>
                  <w:rPr>
                    <w:rFonts w:ascii="Arial" w:hAnsi="Arial" w:cs="Arial"/>
                    <w:i/>
                    <w:sz w:val="36"/>
                    <w:lang w:val="fr-CA"/>
                  </w:rPr>
                </w:pPr>
                <w:r w:rsidRPr="00AF1836">
                  <w:rPr>
                    <w:rFonts w:ascii="Arial" w:hAnsi="Arial" w:cs="Arial"/>
                    <w:b/>
                    <w:i/>
                    <w:sz w:val="36"/>
                    <w:lang w:val="fr-CA"/>
                  </w:rPr>
                  <w:t xml:space="preserve">Briefing Note </w:t>
                </w:r>
              </w:p>
            </w:txbxContent>
          </v:textbox>
        </v:shape>
      </w:pict>
    </w:r>
    <w:r w:rsidR="0051244D">
      <w:rPr>
        <w:noProof/>
      </w:rPr>
      <w:pict>
        <v:rect id="REC 1" o:spid="_x0000_s2049" style="position:absolute;margin-left:333pt;margin-top:27pt;width:419.85pt;height:63pt;z-index:-251659776;mso-wrap-edited:f;mso-position-horizontal-relative:page;mso-position-vertical-relative:page" wrapcoords="-45 0 -45 21342 21600 21342 21600 0 -45 0" fillcolor="silver" stroked="f" strokeweight="0">
          <v:fill angle="-90" type="gradien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4D3"/>
    <w:multiLevelType w:val="hybridMultilevel"/>
    <w:tmpl w:val="7E283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D72FD"/>
    <w:multiLevelType w:val="hybridMultilevel"/>
    <w:tmpl w:val="6BBECB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8717794"/>
    <w:multiLevelType w:val="hybridMultilevel"/>
    <w:tmpl w:val="794E0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37B42"/>
    <w:multiLevelType w:val="hybridMultilevel"/>
    <w:tmpl w:val="C0805E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65298"/>
    <w:multiLevelType w:val="hybridMultilevel"/>
    <w:tmpl w:val="9BB86C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E57488"/>
    <w:multiLevelType w:val="hybridMultilevel"/>
    <w:tmpl w:val="CC64AD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16C1B6A"/>
    <w:multiLevelType w:val="hybridMultilevel"/>
    <w:tmpl w:val="C7B4FD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41D5DDE"/>
    <w:multiLevelType w:val="hybridMultilevel"/>
    <w:tmpl w:val="AC8C115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nsid w:val="21E628C9"/>
    <w:multiLevelType w:val="hybridMultilevel"/>
    <w:tmpl w:val="AF909694"/>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9">
    <w:nsid w:val="24FB7892"/>
    <w:multiLevelType w:val="hybridMultilevel"/>
    <w:tmpl w:val="DA64B3C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25155BD7"/>
    <w:multiLevelType w:val="hybridMultilevel"/>
    <w:tmpl w:val="328EB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073B3D"/>
    <w:multiLevelType w:val="hybridMultilevel"/>
    <w:tmpl w:val="9118E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CDF2F48"/>
    <w:multiLevelType w:val="hybridMultilevel"/>
    <w:tmpl w:val="23D05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FCB3A1A"/>
    <w:multiLevelType w:val="hybridMultilevel"/>
    <w:tmpl w:val="53A08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08F14AD"/>
    <w:multiLevelType w:val="hybridMultilevel"/>
    <w:tmpl w:val="E76CC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3B846FC"/>
    <w:multiLevelType w:val="hybridMultilevel"/>
    <w:tmpl w:val="3E7ED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B363434"/>
    <w:multiLevelType w:val="hybridMultilevel"/>
    <w:tmpl w:val="FA9CF5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3B7745F"/>
    <w:multiLevelType w:val="hybridMultilevel"/>
    <w:tmpl w:val="4380E0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FA249DC"/>
    <w:multiLevelType w:val="hybridMultilevel"/>
    <w:tmpl w:val="83188F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3E71F69"/>
    <w:multiLevelType w:val="hybridMultilevel"/>
    <w:tmpl w:val="5BE82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7EC506B"/>
    <w:multiLevelType w:val="hybridMultilevel"/>
    <w:tmpl w:val="CD12CF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8131959"/>
    <w:multiLevelType w:val="hybridMultilevel"/>
    <w:tmpl w:val="1D78F0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909684A"/>
    <w:multiLevelType w:val="hybridMultilevel"/>
    <w:tmpl w:val="794828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9C360AE"/>
    <w:multiLevelType w:val="hybridMultilevel"/>
    <w:tmpl w:val="696008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1B3F4B"/>
    <w:multiLevelType w:val="hybridMultilevel"/>
    <w:tmpl w:val="D17055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C5B4657"/>
    <w:multiLevelType w:val="hybridMultilevel"/>
    <w:tmpl w:val="5860B3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F021807"/>
    <w:multiLevelType w:val="singleLevel"/>
    <w:tmpl w:val="AED6C860"/>
    <w:lvl w:ilvl="0">
      <w:start w:val="1"/>
      <w:numFmt w:val="bullet"/>
      <w:pStyle w:val="BulletsNoSpaceAfter"/>
      <w:lvlText w:val=""/>
      <w:lvlJc w:val="left"/>
      <w:pPr>
        <w:tabs>
          <w:tab w:val="num" w:pos="360"/>
        </w:tabs>
        <w:ind w:left="360" w:hanging="360"/>
      </w:pPr>
      <w:rPr>
        <w:rFonts w:ascii="Symbol" w:hAnsi="Symbol" w:hint="default"/>
      </w:rPr>
    </w:lvl>
  </w:abstractNum>
  <w:abstractNum w:abstractNumId="27">
    <w:nsid w:val="5FB87281"/>
    <w:multiLevelType w:val="hybridMultilevel"/>
    <w:tmpl w:val="2A008C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2CD2485"/>
    <w:multiLevelType w:val="hybridMultilevel"/>
    <w:tmpl w:val="06EE542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64F264C9"/>
    <w:multiLevelType w:val="hybridMultilevel"/>
    <w:tmpl w:val="4D6A5DA2"/>
    <w:lvl w:ilvl="0" w:tplc="10090001">
      <w:start w:val="1"/>
      <w:numFmt w:val="bullet"/>
      <w:lvlText w:val=""/>
      <w:lvlJc w:val="left"/>
      <w:pPr>
        <w:ind w:left="2511" w:hanging="360"/>
      </w:pPr>
      <w:rPr>
        <w:rFonts w:ascii="Symbol" w:hAnsi="Symbol" w:hint="default"/>
      </w:rPr>
    </w:lvl>
    <w:lvl w:ilvl="1" w:tplc="10090003" w:tentative="1">
      <w:start w:val="1"/>
      <w:numFmt w:val="bullet"/>
      <w:lvlText w:val="o"/>
      <w:lvlJc w:val="left"/>
      <w:pPr>
        <w:ind w:left="3231" w:hanging="360"/>
      </w:pPr>
      <w:rPr>
        <w:rFonts w:ascii="Courier New" w:hAnsi="Courier New" w:cs="Courier New" w:hint="default"/>
      </w:rPr>
    </w:lvl>
    <w:lvl w:ilvl="2" w:tplc="10090005" w:tentative="1">
      <w:start w:val="1"/>
      <w:numFmt w:val="bullet"/>
      <w:lvlText w:val=""/>
      <w:lvlJc w:val="left"/>
      <w:pPr>
        <w:ind w:left="3951" w:hanging="360"/>
      </w:pPr>
      <w:rPr>
        <w:rFonts w:ascii="Wingdings" w:hAnsi="Wingdings" w:hint="default"/>
      </w:rPr>
    </w:lvl>
    <w:lvl w:ilvl="3" w:tplc="10090001" w:tentative="1">
      <w:start w:val="1"/>
      <w:numFmt w:val="bullet"/>
      <w:lvlText w:val=""/>
      <w:lvlJc w:val="left"/>
      <w:pPr>
        <w:ind w:left="4671" w:hanging="360"/>
      </w:pPr>
      <w:rPr>
        <w:rFonts w:ascii="Symbol" w:hAnsi="Symbol" w:hint="default"/>
      </w:rPr>
    </w:lvl>
    <w:lvl w:ilvl="4" w:tplc="10090003" w:tentative="1">
      <w:start w:val="1"/>
      <w:numFmt w:val="bullet"/>
      <w:lvlText w:val="o"/>
      <w:lvlJc w:val="left"/>
      <w:pPr>
        <w:ind w:left="5391" w:hanging="360"/>
      </w:pPr>
      <w:rPr>
        <w:rFonts w:ascii="Courier New" w:hAnsi="Courier New" w:cs="Courier New" w:hint="default"/>
      </w:rPr>
    </w:lvl>
    <w:lvl w:ilvl="5" w:tplc="10090005" w:tentative="1">
      <w:start w:val="1"/>
      <w:numFmt w:val="bullet"/>
      <w:lvlText w:val=""/>
      <w:lvlJc w:val="left"/>
      <w:pPr>
        <w:ind w:left="6111" w:hanging="360"/>
      </w:pPr>
      <w:rPr>
        <w:rFonts w:ascii="Wingdings" w:hAnsi="Wingdings" w:hint="default"/>
      </w:rPr>
    </w:lvl>
    <w:lvl w:ilvl="6" w:tplc="10090001" w:tentative="1">
      <w:start w:val="1"/>
      <w:numFmt w:val="bullet"/>
      <w:lvlText w:val=""/>
      <w:lvlJc w:val="left"/>
      <w:pPr>
        <w:ind w:left="6831" w:hanging="360"/>
      </w:pPr>
      <w:rPr>
        <w:rFonts w:ascii="Symbol" w:hAnsi="Symbol" w:hint="default"/>
      </w:rPr>
    </w:lvl>
    <w:lvl w:ilvl="7" w:tplc="10090003" w:tentative="1">
      <w:start w:val="1"/>
      <w:numFmt w:val="bullet"/>
      <w:lvlText w:val="o"/>
      <w:lvlJc w:val="left"/>
      <w:pPr>
        <w:ind w:left="7551" w:hanging="360"/>
      </w:pPr>
      <w:rPr>
        <w:rFonts w:ascii="Courier New" w:hAnsi="Courier New" w:cs="Courier New" w:hint="default"/>
      </w:rPr>
    </w:lvl>
    <w:lvl w:ilvl="8" w:tplc="10090005" w:tentative="1">
      <w:start w:val="1"/>
      <w:numFmt w:val="bullet"/>
      <w:lvlText w:val=""/>
      <w:lvlJc w:val="left"/>
      <w:pPr>
        <w:ind w:left="8271" w:hanging="360"/>
      </w:pPr>
      <w:rPr>
        <w:rFonts w:ascii="Wingdings" w:hAnsi="Wingdings" w:hint="default"/>
      </w:rPr>
    </w:lvl>
  </w:abstractNum>
  <w:abstractNum w:abstractNumId="30">
    <w:nsid w:val="67365FBB"/>
    <w:multiLevelType w:val="hybridMultilevel"/>
    <w:tmpl w:val="9C70DE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83B6109"/>
    <w:multiLevelType w:val="hybridMultilevel"/>
    <w:tmpl w:val="E104E6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8FE169E"/>
    <w:multiLevelType w:val="hybridMultilevel"/>
    <w:tmpl w:val="9B744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451B25"/>
    <w:multiLevelType w:val="hybridMultilevel"/>
    <w:tmpl w:val="3672FB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FF13779"/>
    <w:multiLevelType w:val="hybridMultilevel"/>
    <w:tmpl w:val="A050C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FD6FA5"/>
    <w:multiLevelType w:val="hybridMultilevel"/>
    <w:tmpl w:val="ABD6B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8563A77"/>
    <w:multiLevelType w:val="hybridMultilevel"/>
    <w:tmpl w:val="6E8A2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B251E10"/>
    <w:multiLevelType w:val="hybridMultilevel"/>
    <w:tmpl w:val="FEC67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D910A9"/>
    <w:multiLevelType w:val="hybridMultilevel"/>
    <w:tmpl w:val="C0DE9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C7729C4"/>
    <w:multiLevelType w:val="hybridMultilevel"/>
    <w:tmpl w:val="3AF07A8A"/>
    <w:lvl w:ilvl="0" w:tplc="10090001">
      <w:start w:val="1"/>
      <w:numFmt w:val="bullet"/>
      <w:lvlText w:val=""/>
      <w:lvlJc w:val="left"/>
      <w:pPr>
        <w:ind w:left="1811"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CC034D9"/>
    <w:multiLevelType w:val="hybridMultilevel"/>
    <w:tmpl w:val="6D7CB606"/>
    <w:lvl w:ilvl="0" w:tplc="997484F6">
      <w:start w:val="1"/>
      <w:numFmt w:val="bullet"/>
      <w:lvlText w:val=""/>
      <w:lvlJc w:val="left"/>
      <w:pPr>
        <w:ind w:left="720" w:hanging="360"/>
      </w:pPr>
      <w:rPr>
        <w:rFonts w:ascii="Symbol" w:hAnsi="Symbol" w:hint="default"/>
      </w:rPr>
    </w:lvl>
    <w:lvl w:ilvl="1" w:tplc="6CD49F3C" w:tentative="1">
      <w:start w:val="1"/>
      <w:numFmt w:val="bullet"/>
      <w:lvlText w:val="o"/>
      <w:lvlJc w:val="left"/>
      <w:pPr>
        <w:ind w:left="1440" w:hanging="360"/>
      </w:pPr>
      <w:rPr>
        <w:rFonts w:ascii="Courier New" w:hAnsi="Courier New" w:cs="Courier New" w:hint="default"/>
      </w:rPr>
    </w:lvl>
    <w:lvl w:ilvl="2" w:tplc="5D1C8F2A" w:tentative="1">
      <w:start w:val="1"/>
      <w:numFmt w:val="bullet"/>
      <w:lvlText w:val=""/>
      <w:lvlJc w:val="left"/>
      <w:pPr>
        <w:ind w:left="2160" w:hanging="360"/>
      </w:pPr>
      <w:rPr>
        <w:rFonts w:ascii="Wingdings" w:hAnsi="Wingdings" w:hint="default"/>
      </w:rPr>
    </w:lvl>
    <w:lvl w:ilvl="3" w:tplc="CECC1666" w:tentative="1">
      <w:start w:val="1"/>
      <w:numFmt w:val="bullet"/>
      <w:lvlText w:val=""/>
      <w:lvlJc w:val="left"/>
      <w:pPr>
        <w:ind w:left="2880" w:hanging="360"/>
      </w:pPr>
      <w:rPr>
        <w:rFonts w:ascii="Symbol" w:hAnsi="Symbol" w:hint="default"/>
      </w:rPr>
    </w:lvl>
    <w:lvl w:ilvl="4" w:tplc="9CCA6F8A" w:tentative="1">
      <w:start w:val="1"/>
      <w:numFmt w:val="bullet"/>
      <w:lvlText w:val="o"/>
      <w:lvlJc w:val="left"/>
      <w:pPr>
        <w:ind w:left="3600" w:hanging="360"/>
      </w:pPr>
      <w:rPr>
        <w:rFonts w:ascii="Courier New" w:hAnsi="Courier New" w:cs="Courier New" w:hint="default"/>
      </w:rPr>
    </w:lvl>
    <w:lvl w:ilvl="5" w:tplc="7584C0CA" w:tentative="1">
      <w:start w:val="1"/>
      <w:numFmt w:val="bullet"/>
      <w:lvlText w:val=""/>
      <w:lvlJc w:val="left"/>
      <w:pPr>
        <w:ind w:left="4320" w:hanging="360"/>
      </w:pPr>
      <w:rPr>
        <w:rFonts w:ascii="Wingdings" w:hAnsi="Wingdings" w:hint="default"/>
      </w:rPr>
    </w:lvl>
    <w:lvl w:ilvl="6" w:tplc="B8181C96" w:tentative="1">
      <w:start w:val="1"/>
      <w:numFmt w:val="bullet"/>
      <w:lvlText w:val=""/>
      <w:lvlJc w:val="left"/>
      <w:pPr>
        <w:ind w:left="5040" w:hanging="360"/>
      </w:pPr>
      <w:rPr>
        <w:rFonts w:ascii="Symbol" w:hAnsi="Symbol" w:hint="default"/>
      </w:rPr>
    </w:lvl>
    <w:lvl w:ilvl="7" w:tplc="ECF4FCD2" w:tentative="1">
      <w:start w:val="1"/>
      <w:numFmt w:val="bullet"/>
      <w:lvlText w:val="o"/>
      <w:lvlJc w:val="left"/>
      <w:pPr>
        <w:ind w:left="5760" w:hanging="360"/>
      </w:pPr>
      <w:rPr>
        <w:rFonts w:ascii="Courier New" w:hAnsi="Courier New" w:cs="Courier New" w:hint="default"/>
      </w:rPr>
    </w:lvl>
    <w:lvl w:ilvl="8" w:tplc="9ADA0FEE"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5"/>
  </w:num>
  <w:num w:numId="4">
    <w:abstractNumId w:val="1"/>
  </w:num>
  <w:num w:numId="5">
    <w:abstractNumId w:val="29"/>
  </w:num>
  <w:num w:numId="6">
    <w:abstractNumId w:val="38"/>
  </w:num>
  <w:num w:numId="7">
    <w:abstractNumId w:val="4"/>
  </w:num>
  <w:num w:numId="8">
    <w:abstractNumId w:val="30"/>
  </w:num>
  <w:num w:numId="9">
    <w:abstractNumId w:val="35"/>
  </w:num>
  <w:num w:numId="10">
    <w:abstractNumId w:val="14"/>
  </w:num>
  <w:num w:numId="11">
    <w:abstractNumId w:val="16"/>
  </w:num>
  <w:num w:numId="12">
    <w:abstractNumId w:val="25"/>
  </w:num>
  <w:num w:numId="13">
    <w:abstractNumId w:val="37"/>
  </w:num>
  <w:num w:numId="14">
    <w:abstractNumId w:val="20"/>
  </w:num>
  <w:num w:numId="15">
    <w:abstractNumId w:val="22"/>
  </w:num>
  <w:num w:numId="16">
    <w:abstractNumId w:val="32"/>
  </w:num>
  <w:num w:numId="17">
    <w:abstractNumId w:val="24"/>
  </w:num>
  <w:num w:numId="18">
    <w:abstractNumId w:val="17"/>
  </w:num>
  <w:num w:numId="19">
    <w:abstractNumId w:val="27"/>
  </w:num>
  <w:num w:numId="20">
    <w:abstractNumId w:val="13"/>
  </w:num>
  <w:num w:numId="21">
    <w:abstractNumId w:val="6"/>
  </w:num>
  <w:num w:numId="22">
    <w:abstractNumId w:val="33"/>
  </w:num>
  <w:num w:numId="23">
    <w:abstractNumId w:val="34"/>
  </w:num>
  <w:num w:numId="24">
    <w:abstractNumId w:val="12"/>
  </w:num>
  <w:num w:numId="25">
    <w:abstractNumId w:val="10"/>
  </w:num>
  <w:num w:numId="26">
    <w:abstractNumId w:val="31"/>
  </w:num>
  <w:num w:numId="27">
    <w:abstractNumId w:val="0"/>
  </w:num>
  <w:num w:numId="28">
    <w:abstractNumId w:val="11"/>
  </w:num>
  <w:num w:numId="29">
    <w:abstractNumId w:val="39"/>
  </w:num>
  <w:num w:numId="30">
    <w:abstractNumId w:val="2"/>
  </w:num>
  <w:num w:numId="31">
    <w:abstractNumId w:val="9"/>
  </w:num>
  <w:num w:numId="32">
    <w:abstractNumId w:val="7"/>
  </w:num>
  <w:num w:numId="33">
    <w:abstractNumId w:val="23"/>
  </w:num>
  <w:num w:numId="34">
    <w:abstractNumId w:val="18"/>
  </w:num>
  <w:num w:numId="35">
    <w:abstractNumId w:val="21"/>
  </w:num>
  <w:num w:numId="36">
    <w:abstractNumId w:val="8"/>
  </w:num>
  <w:num w:numId="37">
    <w:abstractNumId w:val="36"/>
  </w:num>
  <w:num w:numId="38">
    <w:abstractNumId w:val="3"/>
  </w:num>
  <w:num w:numId="39">
    <w:abstractNumId w:val="15"/>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C14CD"/>
    <w:rsid w:val="000013EB"/>
    <w:rsid w:val="00006FAD"/>
    <w:rsid w:val="00012740"/>
    <w:rsid w:val="000128E1"/>
    <w:rsid w:val="00024029"/>
    <w:rsid w:val="00024491"/>
    <w:rsid w:val="00024E39"/>
    <w:rsid w:val="00025FA2"/>
    <w:rsid w:val="00031D53"/>
    <w:rsid w:val="00033CEB"/>
    <w:rsid w:val="0003746A"/>
    <w:rsid w:val="000405C9"/>
    <w:rsid w:val="00041E16"/>
    <w:rsid w:val="00042E27"/>
    <w:rsid w:val="00044C12"/>
    <w:rsid w:val="00050234"/>
    <w:rsid w:val="0005029F"/>
    <w:rsid w:val="00050803"/>
    <w:rsid w:val="00051574"/>
    <w:rsid w:val="00052097"/>
    <w:rsid w:val="0005329B"/>
    <w:rsid w:val="0005438F"/>
    <w:rsid w:val="00054F29"/>
    <w:rsid w:val="000551B4"/>
    <w:rsid w:val="000624E4"/>
    <w:rsid w:val="00064274"/>
    <w:rsid w:val="00066296"/>
    <w:rsid w:val="0006775F"/>
    <w:rsid w:val="000705D7"/>
    <w:rsid w:val="00070E9E"/>
    <w:rsid w:val="00071437"/>
    <w:rsid w:val="000749CD"/>
    <w:rsid w:val="00076157"/>
    <w:rsid w:val="000778D1"/>
    <w:rsid w:val="00085057"/>
    <w:rsid w:val="000857A9"/>
    <w:rsid w:val="00086911"/>
    <w:rsid w:val="00090F8E"/>
    <w:rsid w:val="00094AAA"/>
    <w:rsid w:val="000969B6"/>
    <w:rsid w:val="000A0A6D"/>
    <w:rsid w:val="000A5D11"/>
    <w:rsid w:val="000A6491"/>
    <w:rsid w:val="000A6594"/>
    <w:rsid w:val="000B34F1"/>
    <w:rsid w:val="000B5020"/>
    <w:rsid w:val="000B7809"/>
    <w:rsid w:val="000C1287"/>
    <w:rsid w:val="000C14CD"/>
    <w:rsid w:val="000C34DA"/>
    <w:rsid w:val="000D0C86"/>
    <w:rsid w:val="000D5FD1"/>
    <w:rsid w:val="000D7134"/>
    <w:rsid w:val="000F34F1"/>
    <w:rsid w:val="000F702A"/>
    <w:rsid w:val="001062D7"/>
    <w:rsid w:val="00106CC7"/>
    <w:rsid w:val="00106CF5"/>
    <w:rsid w:val="00106D21"/>
    <w:rsid w:val="00106F97"/>
    <w:rsid w:val="00107373"/>
    <w:rsid w:val="00107DDB"/>
    <w:rsid w:val="00112CEE"/>
    <w:rsid w:val="001133CF"/>
    <w:rsid w:val="00113C1E"/>
    <w:rsid w:val="00114422"/>
    <w:rsid w:val="001146D1"/>
    <w:rsid w:val="0012085C"/>
    <w:rsid w:val="0013061B"/>
    <w:rsid w:val="0014653A"/>
    <w:rsid w:val="001467F9"/>
    <w:rsid w:val="00146BF6"/>
    <w:rsid w:val="00150086"/>
    <w:rsid w:val="00156076"/>
    <w:rsid w:val="0015607B"/>
    <w:rsid w:val="00160C36"/>
    <w:rsid w:val="001636DD"/>
    <w:rsid w:val="0017043D"/>
    <w:rsid w:val="00172457"/>
    <w:rsid w:val="00175C82"/>
    <w:rsid w:val="00176C43"/>
    <w:rsid w:val="00177D87"/>
    <w:rsid w:val="001825FA"/>
    <w:rsid w:val="001839B9"/>
    <w:rsid w:val="00187297"/>
    <w:rsid w:val="001872EC"/>
    <w:rsid w:val="001939C4"/>
    <w:rsid w:val="00194AE7"/>
    <w:rsid w:val="001960EA"/>
    <w:rsid w:val="001A1A56"/>
    <w:rsid w:val="001A4BF4"/>
    <w:rsid w:val="001B4C32"/>
    <w:rsid w:val="001B5163"/>
    <w:rsid w:val="001B74EB"/>
    <w:rsid w:val="001C323C"/>
    <w:rsid w:val="001C48DD"/>
    <w:rsid w:val="001C4F4B"/>
    <w:rsid w:val="001C6819"/>
    <w:rsid w:val="001E1F01"/>
    <w:rsid w:val="001E3602"/>
    <w:rsid w:val="001E53FB"/>
    <w:rsid w:val="001F23A9"/>
    <w:rsid w:val="001F58E1"/>
    <w:rsid w:val="001F5E5D"/>
    <w:rsid w:val="001F784C"/>
    <w:rsid w:val="002049B3"/>
    <w:rsid w:val="0022090B"/>
    <w:rsid w:val="002239F1"/>
    <w:rsid w:val="00223A95"/>
    <w:rsid w:val="002364E9"/>
    <w:rsid w:val="00240D04"/>
    <w:rsid w:val="00242F08"/>
    <w:rsid w:val="00251EBA"/>
    <w:rsid w:val="00254288"/>
    <w:rsid w:val="002579EE"/>
    <w:rsid w:val="00262454"/>
    <w:rsid w:val="00263736"/>
    <w:rsid w:val="00264F1C"/>
    <w:rsid w:val="00267478"/>
    <w:rsid w:val="00270517"/>
    <w:rsid w:val="00275970"/>
    <w:rsid w:val="00275FB9"/>
    <w:rsid w:val="0027744B"/>
    <w:rsid w:val="00281312"/>
    <w:rsid w:val="00283BCF"/>
    <w:rsid w:val="00283CB5"/>
    <w:rsid w:val="00285BAC"/>
    <w:rsid w:val="002905C3"/>
    <w:rsid w:val="00290B82"/>
    <w:rsid w:val="00292ED0"/>
    <w:rsid w:val="002938EB"/>
    <w:rsid w:val="00295FC8"/>
    <w:rsid w:val="002B1EA9"/>
    <w:rsid w:val="002B4F54"/>
    <w:rsid w:val="002C1423"/>
    <w:rsid w:val="002C1E4D"/>
    <w:rsid w:val="002C2BF5"/>
    <w:rsid w:val="002D1809"/>
    <w:rsid w:val="002D4536"/>
    <w:rsid w:val="002D53EC"/>
    <w:rsid w:val="002D56C1"/>
    <w:rsid w:val="002D5CCF"/>
    <w:rsid w:val="002D70CC"/>
    <w:rsid w:val="002D7DBE"/>
    <w:rsid w:val="002E6D55"/>
    <w:rsid w:val="002F0632"/>
    <w:rsid w:val="002F732F"/>
    <w:rsid w:val="00304B42"/>
    <w:rsid w:val="003071F7"/>
    <w:rsid w:val="0031078C"/>
    <w:rsid w:val="00310B94"/>
    <w:rsid w:val="00310F14"/>
    <w:rsid w:val="00311DB9"/>
    <w:rsid w:val="0031257D"/>
    <w:rsid w:val="0032563E"/>
    <w:rsid w:val="003259CA"/>
    <w:rsid w:val="00336F1D"/>
    <w:rsid w:val="003423A2"/>
    <w:rsid w:val="00343C0B"/>
    <w:rsid w:val="00344144"/>
    <w:rsid w:val="00346BF9"/>
    <w:rsid w:val="0035191D"/>
    <w:rsid w:val="00354EBB"/>
    <w:rsid w:val="00356D2F"/>
    <w:rsid w:val="00357148"/>
    <w:rsid w:val="00357674"/>
    <w:rsid w:val="00360BA0"/>
    <w:rsid w:val="00360E43"/>
    <w:rsid w:val="00361FB9"/>
    <w:rsid w:val="00363269"/>
    <w:rsid w:val="00366E9D"/>
    <w:rsid w:val="00370840"/>
    <w:rsid w:val="00370A2E"/>
    <w:rsid w:val="0037399D"/>
    <w:rsid w:val="003759ED"/>
    <w:rsid w:val="00375AC4"/>
    <w:rsid w:val="0038257D"/>
    <w:rsid w:val="00383103"/>
    <w:rsid w:val="003917B0"/>
    <w:rsid w:val="003932C9"/>
    <w:rsid w:val="003A45EF"/>
    <w:rsid w:val="003B1AED"/>
    <w:rsid w:val="003B49C1"/>
    <w:rsid w:val="003C366A"/>
    <w:rsid w:val="003C3F82"/>
    <w:rsid w:val="003D2059"/>
    <w:rsid w:val="003D29DA"/>
    <w:rsid w:val="003D3F89"/>
    <w:rsid w:val="003E01C5"/>
    <w:rsid w:val="003E040B"/>
    <w:rsid w:val="003E0A9C"/>
    <w:rsid w:val="003E1ACA"/>
    <w:rsid w:val="003E1D0A"/>
    <w:rsid w:val="003E2655"/>
    <w:rsid w:val="003E46CD"/>
    <w:rsid w:val="003E530D"/>
    <w:rsid w:val="003E767F"/>
    <w:rsid w:val="003E7BA5"/>
    <w:rsid w:val="003E7C3E"/>
    <w:rsid w:val="003F120F"/>
    <w:rsid w:val="003F17CD"/>
    <w:rsid w:val="003F1E31"/>
    <w:rsid w:val="003F51E0"/>
    <w:rsid w:val="003F6AB9"/>
    <w:rsid w:val="003F6EED"/>
    <w:rsid w:val="00406D68"/>
    <w:rsid w:val="004122DB"/>
    <w:rsid w:val="0041489E"/>
    <w:rsid w:val="004157C6"/>
    <w:rsid w:val="004176A3"/>
    <w:rsid w:val="004211C6"/>
    <w:rsid w:val="004215A0"/>
    <w:rsid w:val="004227B1"/>
    <w:rsid w:val="00434BCC"/>
    <w:rsid w:val="0043547C"/>
    <w:rsid w:val="0043786D"/>
    <w:rsid w:val="00442D71"/>
    <w:rsid w:val="00444419"/>
    <w:rsid w:val="00446BBD"/>
    <w:rsid w:val="004504E4"/>
    <w:rsid w:val="004630AC"/>
    <w:rsid w:val="004640C8"/>
    <w:rsid w:val="0046672C"/>
    <w:rsid w:val="004674FF"/>
    <w:rsid w:val="00471BEF"/>
    <w:rsid w:val="0047492F"/>
    <w:rsid w:val="00485349"/>
    <w:rsid w:val="004863CC"/>
    <w:rsid w:val="00487ED6"/>
    <w:rsid w:val="00496BC6"/>
    <w:rsid w:val="00497668"/>
    <w:rsid w:val="004A1BF1"/>
    <w:rsid w:val="004A2065"/>
    <w:rsid w:val="004C0568"/>
    <w:rsid w:val="004C0F74"/>
    <w:rsid w:val="004C1923"/>
    <w:rsid w:val="004C7423"/>
    <w:rsid w:val="004D0518"/>
    <w:rsid w:val="004D0925"/>
    <w:rsid w:val="004D173C"/>
    <w:rsid w:val="004D3E16"/>
    <w:rsid w:val="004E096A"/>
    <w:rsid w:val="004E4500"/>
    <w:rsid w:val="004E6770"/>
    <w:rsid w:val="004E775E"/>
    <w:rsid w:val="004F0CB5"/>
    <w:rsid w:val="004F632F"/>
    <w:rsid w:val="004F7195"/>
    <w:rsid w:val="004F7708"/>
    <w:rsid w:val="00500323"/>
    <w:rsid w:val="00505058"/>
    <w:rsid w:val="00505E3C"/>
    <w:rsid w:val="00507F20"/>
    <w:rsid w:val="005118F7"/>
    <w:rsid w:val="0051244D"/>
    <w:rsid w:val="0051381F"/>
    <w:rsid w:val="00516C0A"/>
    <w:rsid w:val="005209F4"/>
    <w:rsid w:val="005214E5"/>
    <w:rsid w:val="0052248D"/>
    <w:rsid w:val="00525643"/>
    <w:rsid w:val="00525CE9"/>
    <w:rsid w:val="005275C6"/>
    <w:rsid w:val="005308E2"/>
    <w:rsid w:val="00530CF9"/>
    <w:rsid w:val="00531D0D"/>
    <w:rsid w:val="00536644"/>
    <w:rsid w:val="005431B7"/>
    <w:rsid w:val="00546787"/>
    <w:rsid w:val="00546924"/>
    <w:rsid w:val="00550F76"/>
    <w:rsid w:val="00551153"/>
    <w:rsid w:val="0055399D"/>
    <w:rsid w:val="00554A66"/>
    <w:rsid w:val="0055560B"/>
    <w:rsid w:val="00556F1B"/>
    <w:rsid w:val="005573DC"/>
    <w:rsid w:val="0056288B"/>
    <w:rsid w:val="0056397C"/>
    <w:rsid w:val="00571996"/>
    <w:rsid w:val="00571B8F"/>
    <w:rsid w:val="0057428A"/>
    <w:rsid w:val="00574940"/>
    <w:rsid w:val="00574A89"/>
    <w:rsid w:val="00583330"/>
    <w:rsid w:val="005862E3"/>
    <w:rsid w:val="00586A19"/>
    <w:rsid w:val="0059336B"/>
    <w:rsid w:val="00597A95"/>
    <w:rsid w:val="005A2AF0"/>
    <w:rsid w:val="005A30A5"/>
    <w:rsid w:val="005A4C2F"/>
    <w:rsid w:val="005A7050"/>
    <w:rsid w:val="005A7295"/>
    <w:rsid w:val="005B2BD5"/>
    <w:rsid w:val="005B53B4"/>
    <w:rsid w:val="005B5964"/>
    <w:rsid w:val="005B687A"/>
    <w:rsid w:val="005C511B"/>
    <w:rsid w:val="005E1A02"/>
    <w:rsid w:val="005E530E"/>
    <w:rsid w:val="005E7079"/>
    <w:rsid w:val="005F2F1A"/>
    <w:rsid w:val="00601CBD"/>
    <w:rsid w:val="0060422A"/>
    <w:rsid w:val="00604633"/>
    <w:rsid w:val="00610F0B"/>
    <w:rsid w:val="00611F1C"/>
    <w:rsid w:val="00612E52"/>
    <w:rsid w:val="00615B11"/>
    <w:rsid w:val="00616556"/>
    <w:rsid w:val="00617075"/>
    <w:rsid w:val="00625428"/>
    <w:rsid w:val="006265B9"/>
    <w:rsid w:val="00637153"/>
    <w:rsid w:val="006420F3"/>
    <w:rsid w:val="00642F39"/>
    <w:rsid w:val="0064568C"/>
    <w:rsid w:val="00645E49"/>
    <w:rsid w:val="00646D57"/>
    <w:rsid w:val="00647D27"/>
    <w:rsid w:val="00650156"/>
    <w:rsid w:val="0065227F"/>
    <w:rsid w:val="006535F7"/>
    <w:rsid w:val="00653AD4"/>
    <w:rsid w:val="00653E48"/>
    <w:rsid w:val="0065541E"/>
    <w:rsid w:val="00657291"/>
    <w:rsid w:val="00660948"/>
    <w:rsid w:val="00663143"/>
    <w:rsid w:val="00663D27"/>
    <w:rsid w:val="00664369"/>
    <w:rsid w:val="0067371B"/>
    <w:rsid w:val="006775A6"/>
    <w:rsid w:val="00680203"/>
    <w:rsid w:val="006831E2"/>
    <w:rsid w:val="00690B94"/>
    <w:rsid w:val="006922BB"/>
    <w:rsid w:val="00693980"/>
    <w:rsid w:val="00697034"/>
    <w:rsid w:val="006A0581"/>
    <w:rsid w:val="006A57A2"/>
    <w:rsid w:val="006A591C"/>
    <w:rsid w:val="006A6365"/>
    <w:rsid w:val="006A650E"/>
    <w:rsid w:val="006B1595"/>
    <w:rsid w:val="006B3606"/>
    <w:rsid w:val="006C06A7"/>
    <w:rsid w:val="006C09CE"/>
    <w:rsid w:val="006C59F7"/>
    <w:rsid w:val="006D493A"/>
    <w:rsid w:val="006D4E57"/>
    <w:rsid w:val="006D5923"/>
    <w:rsid w:val="006E339C"/>
    <w:rsid w:val="006E5B1D"/>
    <w:rsid w:val="006F47F1"/>
    <w:rsid w:val="006F4E8F"/>
    <w:rsid w:val="00700BB4"/>
    <w:rsid w:val="007046F7"/>
    <w:rsid w:val="007050A8"/>
    <w:rsid w:val="007052B3"/>
    <w:rsid w:val="0070783D"/>
    <w:rsid w:val="00714961"/>
    <w:rsid w:val="00716517"/>
    <w:rsid w:val="00717B57"/>
    <w:rsid w:val="00720457"/>
    <w:rsid w:val="0072380C"/>
    <w:rsid w:val="00724CE6"/>
    <w:rsid w:val="007309C8"/>
    <w:rsid w:val="007411C4"/>
    <w:rsid w:val="00741ABF"/>
    <w:rsid w:val="007455B2"/>
    <w:rsid w:val="0074760E"/>
    <w:rsid w:val="00754E8A"/>
    <w:rsid w:val="007650EF"/>
    <w:rsid w:val="00774859"/>
    <w:rsid w:val="00780A4A"/>
    <w:rsid w:val="00780BA2"/>
    <w:rsid w:val="00783651"/>
    <w:rsid w:val="007865F7"/>
    <w:rsid w:val="00792778"/>
    <w:rsid w:val="00794BA6"/>
    <w:rsid w:val="007A2319"/>
    <w:rsid w:val="007A24F0"/>
    <w:rsid w:val="007A36B0"/>
    <w:rsid w:val="007A3B07"/>
    <w:rsid w:val="007A7D18"/>
    <w:rsid w:val="007A7DBC"/>
    <w:rsid w:val="007B0346"/>
    <w:rsid w:val="007B2DC4"/>
    <w:rsid w:val="007B30B4"/>
    <w:rsid w:val="007B3A28"/>
    <w:rsid w:val="007B64AB"/>
    <w:rsid w:val="007D31A1"/>
    <w:rsid w:val="007D706A"/>
    <w:rsid w:val="007E2CDB"/>
    <w:rsid w:val="007E489D"/>
    <w:rsid w:val="007E4E24"/>
    <w:rsid w:val="007F07E9"/>
    <w:rsid w:val="0080028F"/>
    <w:rsid w:val="00800375"/>
    <w:rsid w:val="00800B0A"/>
    <w:rsid w:val="00806853"/>
    <w:rsid w:val="00810169"/>
    <w:rsid w:val="00814C92"/>
    <w:rsid w:val="008169A7"/>
    <w:rsid w:val="00837CB3"/>
    <w:rsid w:val="00840356"/>
    <w:rsid w:val="00840663"/>
    <w:rsid w:val="00840B6C"/>
    <w:rsid w:val="008413C0"/>
    <w:rsid w:val="00842CAC"/>
    <w:rsid w:val="008435F7"/>
    <w:rsid w:val="00846E0F"/>
    <w:rsid w:val="0085050D"/>
    <w:rsid w:val="00850EB2"/>
    <w:rsid w:val="008544EF"/>
    <w:rsid w:val="0086271D"/>
    <w:rsid w:val="00862ABC"/>
    <w:rsid w:val="008655F3"/>
    <w:rsid w:val="0087545C"/>
    <w:rsid w:val="00875B8E"/>
    <w:rsid w:val="00875C75"/>
    <w:rsid w:val="00876004"/>
    <w:rsid w:val="00876468"/>
    <w:rsid w:val="00880A7E"/>
    <w:rsid w:val="0088747F"/>
    <w:rsid w:val="0088751C"/>
    <w:rsid w:val="008944FD"/>
    <w:rsid w:val="00896DF1"/>
    <w:rsid w:val="00896E94"/>
    <w:rsid w:val="008A06B4"/>
    <w:rsid w:val="008A23D0"/>
    <w:rsid w:val="008A3549"/>
    <w:rsid w:val="008A6326"/>
    <w:rsid w:val="008A7E00"/>
    <w:rsid w:val="008B14F7"/>
    <w:rsid w:val="008B19C0"/>
    <w:rsid w:val="008B1AA1"/>
    <w:rsid w:val="008B2F36"/>
    <w:rsid w:val="008B4B09"/>
    <w:rsid w:val="008B5C31"/>
    <w:rsid w:val="008C4D04"/>
    <w:rsid w:val="008D3A5C"/>
    <w:rsid w:val="008D7339"/>
    <w:rsid w:val="008E2015"/>
    <w:rsid w:val="008F0E65"/>
    <w:rsid w:val="008F0FD0"/>
    <w:rsid w:val="008F43CD"/>
    <w:rsid w:val="008F5379"/>
    <w:rsid w:val="009065D1"/>
    <w:rsid w:val="009106D1"/>
    <w:rsid w:val="0091615B"/>
    <w:rsid w:val="00927B83"/>
    <w:rsid w:val="009328B3"/>
    <w:rsid w:val="00934028"/>
    <w:rsid w:val="00935679"/>
    <w:rsid w:val="009371C2"/>
    <w:rsid w:val="009406C8"/>
    <w:rsid w:val="00940F9F"/>
    <w:rsid w:val="00941C10"/>
    <w:rsid w:val="0094331C"/>
    <w:rsid w:val="00951559"/>
    <w:rsid w:val="00951A6A"/>
    <w:rsid w:val="0095407B"/>
    <w:rsid w:val="00954BB1"/>
    <w:rsid w:val="00955012"/>
    <w:rsid w:val="009611BF"/>
    <w:rsid w:val="00962E4F"/>
    <w:rsid w:val="00967C80"/>
    <w:rsid w:val="00970EBF"/>
    <w:rsid w:val="00972706"/>
    <w:rsid w:val="009747E2"/>
    <w:rsid w:val="00977AD8"/>
    <w:rsid w:val="00981C0F"/>
    <w:rsid w:val="00984D70"/>
    <w:rsid w:val="00991694"/>
    <w:rsid w:val="00991FAB"/>
    <w:rsid w:val="00992747"/>
    <w:rsid w:val="00996DE4"/>
    <w:rsid w:val="00997E25"/>
    <w:rsid w:val="00997E92"/>
    <w:rsid w:val="009A1965"/>
    <w:rsid w:val="009A2A41"/>
    <w:rsid w:val="009A57D3"/>
    <w:rsid w:val="009A59C8"/>
    <w:rsid w:val="009B106D"/>
    <w:rsid w:val="009B1A89"/>
    <w:rsid w:val="009B6D49"/>
    <w:rsid w:val="009B70AB"/>
    <w:rsid w:val="009B76AF"/>
    <w:rsid w:val="009C65D6"/>
    <w:rsid w:val="009D273A"/>
    <w:rsid w:val="009D2965"/>
    <w:rsid w:val="009E11BF"/>
    <w:rsid w:val="009E2B86"/>
    <w:rsid w:val="009E595C"/>
    <w:rsid w:val="009E6E0E"/>
    <w:rsid w:val="009E7C62"/>
    <w:rsid w:val="009F036C"/>
    <w:rsid w:val="009F0455"/>
    <w:rsid w:val="009F66E8"/>
    <w:rsid w:val="00A02675"/>
    <w:rsid w:val="00A0727F"/>
    <w:rsid w:val="00A07707"/>
    <w:rsid w:val="00A149D2"/>
    <w:rsid w:val="00A14B23"/>
    <w:rsid w:val="00A179B0"/>
    <w:rsid w:val="00A218C2"/>
    <w:rsid w:val="00A23D79"/>
    <w:rsid w:val="00A27368"/>
    <w:rsid w:val="00A36AF0"/>
    <w:rsid w:val="00A42911"/>
    <w:rsid w:val="00A42DF1"/>
    <w:rsid w:val="00A430F5"/>
    <w:rsid w:val="00A52360"/>
    <w:rsid w:val="00A52DB2"/>
    <w:rsid w:val="00A53EC4"/>
    <w:rsid w:val="00A54F74"/>
    <w:rsid w:val="00A554A7"/>
    <w:rsid w:val="00A55732"/>
    <w:rsid w:val="00A55A26"/>
    <w:rsid w:val="00A55DCF"/>
    <w:rsid w:val="00A62A3D"/>
    <w:rsid w:val="00A62A89"/>
    <w:rsid w:val="00A67537"/>
    <w:rsid w:val="00A679B4"/>
    <w:rsid w:val="00A72C3C"/>
    <w:rsid w:val="00A74251"/>
    <w:rsid w:val="00A7748E"/>
    <w:rsid w:val="00A82576"/>
    <w:rsid w:val="00A82847"/>
    <w:rsid w:val="00A830B6"/>
    <w:rsid w:val="00A8395D"/>
    <w:rsid w:val="00A85B6E"/>
    <w:rsid w:val="00A870DE"/>
    <w:rsid w:val="00A91E5D"/>
    <w:rsid w:val="00A94552"/>
    <w:rsid w:val="00A946EA"/>
    <w:rsid w:val="00A9532A"/>
    <w:rsid w:val="00AA25D8"/>
    <w:rsid w:val="00AA25F9"/>
    <w:rsid w:val="00AA2622"/>
    <w:rsid w:val="00AA457C"/>
    <w:rsid w:val="00AA4976"/>
    <w:rsid w:val="00AA51FA"/>
    <w:rsid w:val="00AA7388"/>
    <w:rsid w:val="00AA7A8D"/>
    <w:rsid w:val="00AB1D70"/>
    <w:rsid w:val="00AB2FD2"/>
    <w:rsid w:val="00AB4DFC"/>
    <w:rsid w:val="00AB6E6A"/>
    <w:rsid w:val="00AB7535"/>
    <w:rsid w:val="00AD180E"/>
    <w:rsid w:val="00AD1F2F"/>
    <w:rsid w:val="00AD446B"/>
    <w:rsid w:val="00AD513E"/>
    <w:rsid w:val="00AD7A36"/>
    <w:rsid w:val="00AE6B0F"/>
    <w:rsid w:val="00AE78E7"/>
    <w:rsid w:val="00AF09CF"/>
    <w:rsid w:val="00AF1836"/>
    <w:rsid w:val="00AF3339"/>
    <w:rsid w:val="00AF6598"/>
    <w:rsid w:val="00AF7C76"/>
    <w:rsid w:val="00AF7D49"/>
    <w:rsid w:val="00B0076C"/>
    <w:rsid w:val="00B038EC"/>
    <w:rsid w:val="00B05DA6"/>
    <w:rsid w:val="00B068B5"/>
    <w:rsid w:val="00B07D3C"/>
    <w:rsid w:val="00B111F4"/>
    <w:rsid w:val="00B15E16"/>
    <w:rsid w:val="00B20254"/>
    <w:rsid w:val="00B2025A"/>
    <w:rsid w:val="00B22686"/>
    <w:rsid w:val="00B2329A"/>
    <w:rsid w:val="00B23EC4"/>
    <w:rsid w:val="00B266A2"/>
    <w:rsid w:val="00B312D6"/>
    <w:rsid w:val="00B31BAA"/>
    <w:rsid w:val="00B33A96"/>
    <w:rsid w:val="00B5095E"/>
    <w:rsid w:val="00B5218F"/>
    <w:rsid w:val="00B62861"/>
    <w:rsid w:val="00B63CE9"/>
    <w:rsid w:val="00B65504"/>
    <w:rsid w:val="00B65EF3"/>
    <w:rsid w:val="00B67E39"/>
    <w:rsid w:val="00B703DE"/>
    <w:rsid w:val="00B71657"/>
    <w:rsid w:val="00B72A3E"/>
    <w:rsid w:val="00B73F3C"/>
    <w:rsid w:val="00B77DCB"/>
    <w:rsid w:val="00B8513B"/>
    <w:rsid w:val="00B92741"/>
    <w:rsid w:val="00B94F5D"/>
    <w:rsid w:val="00BA1437"/>
    <w:rsid w:val="00BA155E"/>
    <w:rsid w:val="00BA15AB"/>
    <w:rsid w:val="00BA4A9B"/>
    <w:rsid w:val="00BB4FDC"/>
    <w:rsid w:val="00BB7286"/>
    <w:rsid w:val="00BC0974"/>
    <w:rsid w:val="00BC0D0C"/>
    <w:rsid w:val="00BC1685"/>
    <w:rsid w:val="00BC20E1"/>
    <w:rsid w:val="00BC328A"/>
    <w:rsid w:val="00BD3326"/>
    <w:rsid w:val="00BD4B94"/>
    <w:rsid w:val="00BE668B"/>
    <w:rsid w:val="00BE7CBD"/>
    <w:rsid w:val="00BF326C"/>
    <w:rsid w:val="00BF38FC"/>
    <w:rsid w:val="00BF3C8E"/>
    <w:rsid w:val="00BF4CF4"/>
    <w:rsid w:val="00BF6DEB"/>
    <w:rsid w:val="00C0623E"/>
    <w:rsid w:val="00C11AC2"/>
    <w:rsid w:val="00C13F63"/>
    <w:rsid w:val="00C15BF1"/>
    <w:rsid w:val="00C16806"/>
    <w:rsid w:val="00C20591"/>
    <w:rsid w:val="00C236EF"/>
    <w:rsid w:val="00C23B11"/>
    <w:rsid w:val="00C31BE2"/>
    <w:rsid w:val="00C33AED"/>
    <w:rsid w:val="00C34B9C"/>
    <w:rsid w:val="00C47A3A"/>
    <w:rsid w:val="00C52436"/>
    <w:rsid w:val="00C553D0"/>
    <w:rsid w:val="00C57646"/>
    <w:rsid w:val="00C62313"/>
    <w:rsid w:val="00C640D0"/>
    <w:rsid w:val="00C64F8B"/>
    <w:rsid w:val="00C675DD"/>
    <w:rsid w:val="00C70082"/>
    <w:rsid w:val="00C71D89"/>
    <w:rsid w:val="00C7211C"/>
    <w:rsid w:val="00C807DC"/>
    <w:rsid w:val="00C81957"/>
    <w:rsid w:val="00C81AD2"/>
    <w:rsid w:val="00C821D0"/>
    <w:rsid w:val="00C90984"/>
    <w:rsid w:val="00C91ED8"/>
    <w:rsid w:val="00C92C32"/>
    <w:rsid w:val="00C942C5"/>
    <w:rsid w:val="00CA2C9D"/>
    <w:rsid w:val="00CB0E07"/>
    <w:rsid w:val="00CB34C5"/>
    <w:rsid w:val="00CB4662"/>
    <w:rsid w:val="00CB49D9"/>
    <w:rsid w:val="00CC2587"/>
    <w:rsid w:val="00CC2B1F"/>
    <w:rsid w:val="00CC34B5"/>
    <w:rsid w:val="00CC6616"/>
    <w:rsid w:val="00CD3B5A"/>
    <w:rsid w:val="00CE1D95"/>
    <w:rsid w:val="00CE5A3F"/>
    <w:rsid w:val="00CF0616"/>
    <w:rsid w:val="00CF1DFE"/>
    <w:rsid w:val="00CF5631"/>
    <w:rsid w:val="00CF5AC2"/>
    <w:rsid w:val="00D0149A"/>
    <w:rsid w:val="00D01B57"/>
    <w:rsid w:val="00D06C58"/>
    <w:rsid w:val="00D13DDA"/>
    <w:rsid w:val="00D143C2"/>
    <w:rsid w:val="00D26F97"/>
    <w:rsid w:val="00D300C6"/>
    <w:rsid w:val="00D339FF"/>
    <w:rsid w:val="00D353B5"/>
    <w:rsid w:val="00D372E1"/>
    <w:rsid w:val="00D405EB"/>
    <w:rsid w:val="00D413E1"/>
    <w:rsid w:val="00D417CA"/>
    <w:rsid w:val="00D41C68"/>
    <w:rsid w:val="00D46721"/>
    <w:rsid w:val="00D47BD5"/>
    <w:rsid w:val="00D5598B"/>
    <w:rsid w:val="00D5704D"/>
    <w:rsid w:val="00D57D77"/>
    <w:rsid w:val="00D61EB7"/>
    <w:rsid w:val="00D70068"/>
    <w:rsid w:val="00D758EA"/>
    <w:rsid w:val="00D8742C"/>
    <w:rsid w:val="00D91824"/>
    <w:rsid w:val="00D9685C"/>
    <w:rsid w:val="00DA05B5"/>
    <w:rsid w:val="00DA411F"/>
    <w:rsid w:val="00DA5724"/>
    <w:rsid w:val="00DA784C"/>
    <w:rsid w:val="00DB2048"/>
    <w:rsid w:val="00DB2F37"/>
    <w:rsid w:val="00DB6E64"/>
    <w:rsid w:val="00DB7798"/>
    <w:rsid w:val="00DC3012"/>
    <w:rsid w:val="00DC36D9"/>
    <w:rsid w:val="00DC3824"/>
    <w:rsid w:val="00DC40FE"/>
    <w:rsid w:val="00DC4C3E"/>
    <w:rsid w:val="00DC7441"/>
    <w:rsid w:val="00DC7B56"/>
    <w:rsid w:val="00DD5347"/>
    <w:rsid w:val="00DD7A9C"/>
    <w:rsid w:val="00DE0BF8"/>
    <w:rsid w:val="00DE1FED"/>
    <w:rsid w:val="00DE29B0"/>
    <w:rsid w:val="00DF6DF4"/>
    <w:rsid w:val="00DF7087"/>
    <w:rsid w:val="00DF7ADF"/>
    <w:rsid w:val="00DF7D52"/>
    <w:rsid w:val="00E026DF"/>
    <w:rsid w:val="00E04CBE"/>
    <w:rsid w:val="00E12C62"/>
    <w:rsid w:val="00E13595"/>
    <w:rsid w:val="00E1651D"/>
    <w:rsid w:val="00E16DCD"/>
    <w:rsid w:val="00E21192"/>
    <w:rsid w:val="00E239B8"/>
    <w:rsid w:val="00E24FB6"/>
    <w:rsid w:val="00E303F9"/>
    <w:rsid w:val="00E31DA2"/>
    <w:rsid w:val="00E370A5"/>
    <w:rsid w:val="00E41C34"/>
    <w:rsid w:val="00E43154"/>
    <w:rsid w:val="00E45E55"/>
    <w:rsid w:val="00E471A6"/>
    <w:rsid w:val="00E56EEB"/>
    <w:rsid w:val="00E574A0"/>
    <w:rsid w:val="00E62131"/>
    <w:rsid w:val="00E6313E"/>
    <w:rsid w:val="00E70FBC"/>
    <w:rsid w:val="00E75065"/>
    <w:rsid w:val="00E831EF"/>
    <w:rsid w:val="00E8375F"/>
    <w:rsid w:val="00E843ED"/>
    <w:rsid w:val="00E84E93"/>
    <w:rsid w:val="00E855B6"/>
    <w:rsid w:val="00E90F01"/>
    <w:rsid w:val="00E963AC"/>
    <w:rsid w:val="00E97D4D"/>
    <w:rsid w:val="00EA5801"/>
    <w:rsid w:val="00EA5E67"/>
    <w:rsid w:val="00EB0A18"/>
    <w:rsid w:val="00EB1484"/>
    <w:rsid w:val="00EB4702"/>
    <w:rsid w:val="00EC054D"/>
    <w:rsid w:val="00EC1289"/>
    <w:rsid w:val="00EC639E"/>
    <w:rsid w:val="00ED1A29"/>
    <w:rsid w:val="00ED2A3A"/>
    <w:rsid w:val="00ED5AE3"/>
    <w:rsid w:val="00EE113E"/>
    <w:rsid w:val="00EE4C9D"/>
    <w:rsid w:val="00EF0B56"/>
    <w:rsid w:val="00EF4C79"/>
    <w:rsid w:val="00F0095E"/>
    <w:rsid w:val="00F01A69"/>
    <w:rsid w:val="00F01F28"/>
    <w:rsid w:val="00F04330"/>
    <w:rsid w:val="00F070FA"/>
    <w:rsid w:val="00F104E8"/>
    <w:rsid w:val="00F13270"/>
    <w:rsid w:val="00F14F27"/>
    <w:rsid w:val="00F16E0B"/>
    <w:rsid w:val="00F17127"/>
    <w:rsid w:val="00F31E65"/>
    <w:rsid w:val="00F33F64"/>
    <w:rsid w:val="00F42FE5"/>
    <w:rsid w:val="00F44762"/>
    <w:rsid w:val="00F4666A"/>
    <w:rsid w:val="00F47E9D"/>
    <w:rsid w:val="00F51865"/>
    <w:rsid w:val="00F54CC0"/>
    <w:rsid w:val="00F5646F"/>
    <w:rsid w:val="00F6521C"/>
    <w:rsid w:val="00F71FEA"/>
    <w:rsid w:val="00F775DE"/>
    <w:rsid w:val="00F8280C"/>
    <w:rsid w:val="00F829E4"/>
    <w:rsid w:val="00F841F0"/>
    <w:rsid w:val="00F858E1"/>
    <w:rsid w:val="00F87558"/>
    <w:rsid w:val="00F90340"/>
    <w:rsid w:val="00F913B8"/>
    <w:rsid w:val="00F94080"/>
    <w:rsid w:val="00FA37C8"/>
    <w:rsid w:val="00FA4033"/>
    <w:rsid w:val="00FA4A83"/>
    <w:rsid w:val="00FA5A88"/>
    <w:rsid w:val="00FA659C"/>
    <w:rsid w:val="00FB0865"/>
    <w:rsid w:val="00FB116C"/>
    <w:rsid w:val="00FB2518"/>
    <w:rsid w:val="00FB544D"/>
    <w:rsid w:val="00FB6181"/>
    <w:rsid w:val="00FB6547"/>
    <w:rsid w:val="00FC0613"/>
    <w:rsid w:val="00FC2D9C"/>
    <w:rsid w:val="00FC4C47"/>
    <w:rsid w:val="00FD555D"/>
    <w:rsid w:val="00FD710A"/>
    <w:rsid w:val="00FD7C0B"/>
    <w:rsid w:val="00FE0378"/>
    <w:rsid w:val="00FE0A4E"/>
    <w:rsid w:val="00FF0D06"/>
    <w:rsid w:val="00FF3F45"/>
    <w:rsid w:val="00FF42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36"/>
    <w:rPr>
      <w:sz w:val="24"/>
      <w:szCs w:val="24"/>
      <w:lang w:eastAsia="en-US"/>
    </w:rPr>
  </w:style>
  <w:style w:type="paragraph" w:styleId="Heading1">
    <w:name w:val="heading 1"/>
    <w:basedOn w:val="Normal"/>
    <w:next w:val="Normal"/>
    <w:qFormat/>
    <w:rsid w:val="00263736"/>
    <w:pPr>
      <w:keepNext/>
      <w:outlineLvl w:val="0"/>
    </w:pPr>
    <w:rPr>
      <w:rFonts w:ascii="Helvetica" w:hAnsi="Helvetica"/>
      <w:b/>
      <w:bCs/>
    </w:rPr>
  </w:style>
  <w:style w:type="paragraph" w:styleId="Heading4">
    <w:name w:val="heading 4"/>
    <w:aliases w:val="h4,a) b) c)"/>
    <w:basedOn w:val="Normal"/>
    <w:next w:val="Normal"/>
    <w:qFormat/>
    <w:rsid w:val="00263736"/>
    <w:pPr>
      <w:keepNext/>
      <w:overflowPunct w:val="0"/>
      <w:autoSpaceDE w:val="0"/>
      <w:autoSpaceDN w:val="0"/>
      <w:adjustRightInd w:val="0"/>
      <w:spacing w:after="260" w:line="260" w:lineRule="atLeast"/>
      <w:ind w:left="1620" w:hanging="540"/>
      <w:jc w:val="both"/>
      <w:textAlignment w:val="baseline"/>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4CD"/>
    <w:rPr>
      <w:rFonts w:ascii="Tahoma" w:hAnsi="Tahoma" w:cs="Tahoma"/>
      <w:sz w:val="16"/>
      <w:szCs w:val="16"/>
    </w:rPr>
  </w:style>
  <w:style w:type="paragraph" w:styleId="Header">
    <w:name w:val="header"/>
    <w:basedOn w:val="Normal"/>
    <w:link w:val="HeaderChar"/>
    <w:uiPriority w:val="99"/>
    <w:rsid w:val="00263736"/>
    <w:pPr>
      <w:tabs>
        <w:tab w:val="center" w:pos="4320"/>
        <w:tab w:val="right" w:pos="8640"/>
      </w:tabs>
    </w:pPr>
  </w:style>
  <w:style w:type="paragraph" w:styleId="Footer">
    <w:name w:val="footer"/>
    <w:basedOn w:val="Normal"/>
    <w:link w:val="FooterChar"/>
    <w:uiPriority w:val="99"/>
    <w:rsid w:val="00263736"/>
    <w:pPr>
      <w:tabs>
        <w:tab w:val="center" w:pos="4320"/>
        <w:tab w:val="right" w:pos="8640"/>
      </w:tabs>
    </w:pPr>
  </w:style>
  <w:style w:type="character" w:styleId="PageNumber">
    <w:name w:val="page number"/>
    <w:basedOn w:val="DefaultParagraphFont"/>
    <w:semiHidden/>
    <w:rsid w:val="00263736"/>
  </w:style>
  <w:style w:type="paragraph" w:customStyle="1" w:styleId="SubHead">
    <w:name w:val="SubHead"/>
    <w:basedOn w:val="BodyText"/>
    <w:next w:val="BodyText"/>
    <w:rsid w:val="00263736"/>
    <w:pPr>
      <w:keepNext/>
      <w:spacing w:after="0" w:line="360" w:lineRule="auto"/>
      <w:jc w:val="center"/>
    </w:pPr>
    <w:rPr>
      <w:rFonts w:ascii="Book Antiqua" w:hAnsi="Book Antiqua"/>
      <w:b/>
      <w:sz w:val="20"/>
      <w:szCs w:val="20"/>
      <w:lang w:val="en-US"/>
    </w:rPr>
  </w:style>
  <w:style w:type="paragraph" w:customStyle="1" w:styleId="BulletsNoSpaceAfter">
    <w:name w:val="Bullets_NoSpaceAfter"/>
    <w:basedOn w:val="Normal"/>
    <w:rsid w:val="00263736"/>
    <w:pPr>
      <w:numPr>
        <w:numId w:val="1"/>
      </w:numPr>
      <w:spacing w:after="120"/>
    </w:pPr>
    <w:rPr>
      <w:rFonts w:ascii="Arial" w:hAnsi="Arial"/>
      <w:sz w:val="20"/>
      <w:szCs w:val="20"/>
      <w:lang w:val="en-US"/>
    </w:rPr>
  </w:style>
  <w:style w:type="paragraph" w:styleId="BodyText">
    <w:name w:val="Body Text"/>
    <w:basedOn w:val="Normal"/>
    <w:semiHidden/>
    <w:rsid w:val="00263736"/>
    <w:pPr>
      <w:spacing w:after="120"/>
    </w:pPr>
  </w:style>
  <w:style w:type="character" w:customStyle="1" w:styleId="BalloonTextChar">
    <w:name w:val="Balloon Text Char"/>
    <w:basedOn w:val="DefaultParagraphFont"/>
    <w:link w:val="BalloonText"/>
    <w:uiPriority w:val="99"/>
    <w:semiHidden/>
    <w:rsid w:val="000C14CD"/>
    <w:rPr>
      <w:rFonts w:ascii="Tahoma" w:hAnsi="Tahoma" w:cs="Tahoma"/>
      <w:sz w:val="16"/>
      <w:szCs w:val="16"/>
      <w:lang w:val="en-CA"/>
    </w:rPr>
  </w:style>
  <w:style w:type="character" w:customStyle="1" w:styleId="HeaderChar">
    <w:name w:val="Header Char"/>
    <w:basedOn w:val="DefaultParagraphFont"/>
    <w:link w:val="Header"/>
    <w:uiPriority w:val="99"/>
    <w:rsid w:val="00E12C62"/>
    <w:rPr>
      <w:sz w:val="24"/>
      <w:szCs w:val="24"/>
      <w:lang w:val="en-CA"/>
    </w:rPr>
  </w:style>
  <w:style w:type="character" w:customStyle="1" w:styleId="FooterChar">
    <w:name w:val="Footer Char"/>
    <w:basedOn w:val="DefaultParagraphFont"/>
    <w:link w:val="Footer"/>
    <w:uiPriority w:val="99"/>
    <w:rsid w:val="00275970"/>
    <w:rPr>
      <w:sz w:val="24"/>
      <w:szCs w:val="24"/>
      <w:lang w:val="en-CA"/>
    </w:rPr>
  </w:style>
  <w:style w:type="table" w:styleId="TableGrid">
    <w:name w:val="Table Grid"/>
    <w:basedOn w:val="TableNormal"/>
    <w:uiPriority w:val="59"/>
    <w:rsid w:val="0027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2A3E"/>
    <w:rPr>
      <w:rFonts w:ascii="Calibri" w:eastAsia="Calibri" w:hAnsi="Calibri"/>
      <w:sz w:val="22"/>
      <w:szCs w:val="22"/>
      <w:lang w:eastAsia="en-US"/>
    </w:rPr>
  </w:style>
  <w:style w:type="paragraph" w:customStyle="1" w:styleId="text">
    <w:name w:val="text"/>
    <w:basedOn w:val="Normal"/>
    <w:uiPriority w:val="99"/>
    <w:rsid w:val="00A67537"/>
    <w:pPr>
      <w:spacing w:before="180" w:line="360" w:lineRule="exact"/>
      <w:ind w:right="4320"/>
    </w:pPr>
    <w:rPr>
      <w:sz w:val="26"/>
      <w:szCs w:val="20"/>
      <w:lang w:val="en-US"/>
    </w:rPr>
  </w:style>
  <w:style w:type="paragraph" w:styleId="FootnoteText">
    <w:name w:val="footnote text"/>
    <w:basedOn w:val="Normal"/>
    <w:link w:val="FootnoteTextChar"/>
    <w:semiHidden/>
    <w:rsid w:val="00D46721"/>
    <w:rPr>
      <w:sz w:val="20"/>
      <w:szCs w:val="20"/>
      <w:lang w:val="en-US"/>
    </w:rPr>
  </w:style>
  <w:style w:type="character" w:customStyle="1" w:styleId="FootnoteTextChar">
    <w:name w:val="Footnote Text Char"/>
    <w:basedOn w:val="DefaultParagraphFont"/>
    <w:link w:val="FootnoteText"/>
    <w:semiHidden/>
    <w:rsid w:val="00D46721"/>
    <w:rPr>
      <w:lang w:val="en-US" w:eastAsia="en-US"/>
    </w:rPr>
  </w:style>
  <w:style w:type="character" w:styleId="FootnoteReference">
    <w:name w:val="footnote reference"/>
    <w:basedOn w:val="DefaultParagraphFont"/>
    <w:semiHidden/>
    <w:rsid w:val="00D46721"/>
    <w:rPr>
      <w:vertAlign w:val="superscript"/>
    </w:rPr>
  </w:style>
  <w:style w:type="character" w:styleId="Hyperlink">
    <w:name w:val="Hyperlink"/>
    <w:basedOn w:val="DefaultParagraphFont"/>
    <w:uiPriority w:val="99"/>
    <w:rsid w:val="00D46721"/>
    <w:rPr>
      <w:color w:val="0000FF"/>
      <w:u w:val="single"/>
    </w:rPr>
  </w:style>
  <w:style w:type="character" w:styleId="FollowedHyperlink">
    <w:name w:val="FollowedHyperlink"/>
    <w:basedOn w:val="DefaultParagraphFont"/>
    <w:uiPriority w:val="99"/>
    <w:semiHidden/>
    <w:unhideWhenUsed/>
    <w:rsid w:val="00D46721"/>
    <w:rPr>
      <w:color w:val="800080"/>
      <w:u w:val="single"/>
    </w:rPr>
  </w:style>
  <w:style w:type="paragraph" w:styleId="BodyTextIndent">
    <w:name w:val="Body Text Indent"/>
    <w:basedOn w:val="Normal"/>
    <w:link w:val="BodyTextIndentChar"/>
    <w:semiHidden/>
    <w:rsid w:val="00B22686"/>
    <w:pPr>
      <w:ind w:left="935"/>
      <w:jc w:val="right"/>
    </w:pPr>
    <w:rPr>
      <w:rFonts w:ascii="Arial" w:hAnsi="Arial" w:cs="Arial"/>
      <w:b/>
      <w:iCs/>
    </w:rPr>
  </w:style>
  <w:style w:type="character" w:customStyle="1" w:styleId="BodyTextIndentChar">
    <w:name w:val="Body Text Indent Char"/>
    <w:basedOn w:val="DefaultParagraphFont"/>
    <w:link w:val="BodyTextIndent"/>
    <w:semiHidden/>
    <w:rsid w:val="00B22686"/>
    <w:rPr>
      <w:rFonts w:ascii="Arial" w:hAnsi="Arial" w:cs="Arial"/>
      <w:b/>
      <w:iCs/>
      <w:sz w:val="24"/>
      <w:szCs w:val="24"/>
      <w:lang w:eastAsia="en-US"/>
    </w:rPr>
  </w:style>
  <w:style w:type="character" w:styleId="CommentReference">
    <w:name w:val="annotation reference"/>
    <w:basedOn w:val="DefaultParagraphFont"/>
    <w:uiPriority w:val="99"/>
    <w:semiHidden/>
    <w:unhideWhenUsed/>
    <w:rsid w:val="00693980"/>
    <w:rPr>
      <w:sz w:val="16"/>
      <w:szCs w:val="16"/>
    </w:rPr>
  </w:style>
  <w:style w:type="paragraph" w:styleId="CommentText">
    <w:name w:val="annotation text"/>
    <w:basedOn w:val="Normal"/>
    <w:link w:val="CommentTextChar"/>
    <w:uiPriority w:val="99"/>
    <w:semiHidden/>
    <w:unhideWhenUsed/>
    <w:rsid w:val="00693980"/>
    <w:rPr>
      <w:sz w:val="20"/>
      <w:szCs w:val="20"/>
    </w:rPr>
  </w:style>
  <w:style w:type="character" w:customStyle="1" w:styleId="CommentTextChar">
    <w:name w:val="Comment Text Char"/>
    <w:basedOn w:val="DefaultParagraphFont"/>
    <w:link w:val="CommentText"/>
    <w:uiPriority w:val="99"/>
    <w:semiHidden/>
    <w:rsid w:val="00693980"/>
    <w:rPr>
      <w:lang w:eastAsia="en-US"/>
    </w:rPr>
  </w:style>
  <w:style w:type="paragraph" w:styleId="CommentSubject">
    <w:name w:val="annotation subject"/>
    <w:basedOn w:val="CommentText"/>
    <w:next w:val="CommentText"/>
    <w:link w:val="CommentSubjectChar"/>
    <w:uiPriority w:val="99"/>
    <w:semiHidden/>
    <w:unhideWhenUsed/>
    <w:rsid w:val="00693980"/>
    <w:rPr>
      <w:b/>
      <w:bCs/>
    </w:rPr>
  </w:style>
  <w:style w:type="character" w:customStyle="1" w:styleId="CommentSubjectChar">
    <w:name w:val="Comment Subject Char"/>
    <w:basedOn w:val="CommentTextChar"/>
    <w:link w:val="CommentSubject"/>
    <w:uiPriority w:val="99"/>
    <w:semiHidden/>
    <w:rsid w:val="00693980"/>
    <w:rPr>
      <w:b/>
      <w:bCs/>
    </w:rPr>
  </w:style>
  <w:style w:type="paragraph" w:styleId="Revision">
    <w:name w:val="Revision"/>
    <w:hidden/>
    <w:uiPriority w:val="99"/>
    <w:semiHidden/>
    <w:rsid w:val="005275C6"/>
    <w:rPr>
      <w:sz w:val="24"/>
      <w:szCs w:val="24"/>
      <w:lang w:eastAsia="en-US"/>
    </w:rPr>
  </w:style>
  <w:style w:type="paragraph" w:styleId="ListParagraph">
    <w:name w:val="List Paragraph"/>
    <w:basedOn w:val="Normal"/>
    <w:uiPriority w:val="34"/>
    <w:qFormat/>
    <w:rsid w:val="009E6E0E"/>
    <w:pPr>
      <w:ind w:left="720"/>
      <w:contextualSpacing/>
    </w:pPr>
  </w:style>
  <w:style w:type="paragraph" w:styleId="Caption">
    <w:name w:val="caption"/>
    <w:basedOn w:val="Normal"/>
    <w:next w:val="Normal"/>
    <w:uiPriority w:val="35"/>
    <w:unhideWhenUsed/>
    <w:qFormat/>
    <w:rsid w:val="004D0518"/>
    <w:pPr>
      <w:spacing w:after="200"/>
    </w:pPr>
    <w:rPr>
      <w:b/>
      <w:bCs/>
      <w:color w:val="4F81BD" w:themeColor="accent1"/>
      <w:sz w:val="18"/>
      <w:szCs w:val="18"/>
      <w:lang w:val="en-US"/>
    </w:rPr>
  </w:style>
  <w:style w:type="paragraph" w:customStyle="1" w:styleId="TableContents">
    <w:name w:val="Table Contents"/>
    <w:basedOn w:val="Normal"/>
    <w:rsid w:val="004D0518"/>
    <w:pPr>
      <w:widowControl w:val="0"/>
      <w:suppressLineNumbers/>
      <w:suppressAutoHyphens/>
    </w:pPr>
    <w:rPr>
      <w:rFonts w:eastAsia="SimSun" w:cs="Mangal"/>
      <w:kern w:val="1"/>
      <w:lang w:val="en-US" w:eastAsia="hi-IN" w:bidi="hi-IN"/>
    </w:rPr>
  </w:style>
  <w:style w:type="paragraph" w:styleId="BodyTextIndent3">
    <w:name w:val="Body Text Indent 3"/>
    <w:basedOn w:val="Normal"/>
    <w:link w:val="BodyTextIndent3Char"/>
    <w:uiPriority w:val="99"/>
    <w:semiHidden/>
    <w:unhideWhenUsed/>
    <w:rsid w:val="001560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6076"/>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200364765">
      <w:bodyDiv w:val="1"/>
      <w:marLeft w:val="0"/>
      <w:marRight w:val="0"/>
      <w:marTop w:val="0"/>
      <w:marBottom w:val="0"/>
      <w:divBdr>
        <w:top w:val="none" w:sz="0" w:space="0" w:color="auto"/>
        <w:left w:val="none" w:sz="0" w:space="0" w:color="auto"/>
        <w:bottom w:val="none" w:sz="0" w:space="0" w:color="auto"/>
        <w:right w:val="none" w:sz="0" w:space="0" w:color="auto"/>
      </w:divBdr>
    </w:div>
    <w:div w:id="228274258">
      <w:bodyDiv w:val="1"/>
      <w:marLeft w:val="0"/>
      <w:marRight w:val="0"/>
      <w:marTop w:val="0"/>
      <w:marBottom w:val="0"/>
      <w:divBdr>
        <w:top w:val="none" w:sz="0" w:space="0" w:color="auto"/>
        <w:left w:val="none" w:sz="0" w:space="0" w:color="auto"/>
        <w:bottom w:val="none" w:sz="0" w:space="0" w:color="auto"/>
        <w:right w:val="none" w:sz="0" w:space="0" w:color="auto"/>
      </w:divBdr>
    </w:div>
    <w:div w:id="617830781">
      <w:bodyDiv w:val="1"/>
      <w:marLeft w:val="0"/>
      <w:marRight w:val="0"/>
      <w:marTop w:val="0"/>
      <w:marBottom w:val="0"/>
      <w:divBdr>
        <w:top w:val="none" w:sz="0" w:space="0" w:color="auto"/>
        <w:left w:val="none" w:sz="0" w:space="0" w:color="auto"/>
        <w:bottom w:val="none" w:sz="0" w:space="0" w:color="auto"/>
        <w:right w:val="none" w:sz="0" w:space="0" w:color="auto"/>
      </w:divBdr>
    </w:div>
    <w:div w:id="621305527">
      <w:bodyDiv w:val="1"/>
      <w:marLeft w:val="0"/>
      <w:marRight w:val="0"/>
      <w:marTop w:val="0"/>
      <w:marBottom w:val="0"/>
      <w:divBdr>
        <w:top w:val="none" w:sz="0" w:space="0" w:color="auto"/>
        <w:left w:val="none" w:sz="0" w:space="0" w:color="auto"/>
        <w:bottom w:val="none" w:sz="0" w:space="0" w:color="auto"/>
        <w:right w:val="none" w:sz="0" w:space="0" w:color="auto"/>
      </w:divBdr>
      <w:divsChild>
        <w:div w:id="1345983026">
          <w:marLeft w:val="547"/>
          <w:marRight w:val="0"/>
          <w:marTop w:val="101"/>
          <w:marBottom w:val="0"/>
          <w:divBdr>
            <w:top w:val="none" w:sz="0" w:space="0" w:color="auto"/>
            <w:left w:val="none" w:sz="0" w:space="0" w:color="auto"/>
            <w:bottom w:val="none" w:sz="0" w:space="0" w:color="auto"/>
            <w:right w:val="none" w:sz="0" w:space="0" w:color="auto"/>
          </w:divBdr>
        </w:div>
      </w:divsChild>
    </w:div>
    <w:div w:id="651065792">
      <w:bodyDiv w:val="1"/>
      <w:marLeft w:val="0"/>
      <w:marRight w:val="0"/>
      <w:marTop w:val="0"/>
      <w:marBottom w:val="0"/>
      <w:divBdr>
        <w:top w:val="none" w:sz="0" w:space="0" w:color="auto"/>
        <w:left w:val="none" w:sz="0" w:space="0" w:color="auto"/>
        <w:bottom w:val="none" w:sz="0" w:space="0" w:color="auto"/>
        <w:right w:val="none" w:sz="0" w:space="0" w:color="auto"/>
      </w:divBdr>
    </w:div>
    <w:div w:id="861747863">
      <w:bodyDiv w:val="1"/>
      <w:marLeft w:val="0"/>
      <w:marRight w:val="0"/>
      <w:marTop w:val="0"/>
      <w:marBottom w:val="0"/>
      <w:divBdr>
        <w:top w:val="none" w:sz="0" w:space="0" w:color="auto"/>
        <w:left w:val="none" w:sz="0" w:space="0" w:color="auto"/>
        <w:bottom w:val="none" w:sz="0" w:space="0" w:color="auto"/>
        <w:right w:val="none" w:sz="0" w:space="0" w:color="auto"/>
      </w:divBdr>
      <w:divsChild>
        <w:div w:id="1432162413">
          <w:marLeft w:val="0"/>
          <w:marRight w:val="0"/>
          <w:marTop w:val="0"/>
          <w:marBottom w:val="0"/>
          <w:divBdr>
            <w:top w:val="none" w:sz="0" w:space="0" w:color="auto"/>
            <w:left w:val="none" w:sz="0" w:space="0" w:color="auto"/>
            <w:bottom w:val="none" w:sz="0" w:space="0" w:color="auto"/>
            <w:right w:val="none" w:sz="0" w:space="0" w:color="auto"/>
          </w:divBdr>
          <w:divsChild>
            <w:div w:id="1542785133">
              <w:marLeft w:val="0"/>
              <w:marRight w:val="0"/>
              <w:marTop w:val="0"/>
              <w:marBottom w:val="0"/>
              <w:divBdr>
                <w:top w:val="none" w:sz="0" w:space="0" w:color="auto"/>
                <w:left w:val="none" w:sz="0" w:space="0" w:color="auto"/>
                <w:bottom w:val="none" w:sz="0" w:space="0" w:color="auto"/>
                <w:right w:val="none" w:sz="0" w:space="0" w:color="auto"/>
              </w:divBdr>
              <w:divsChild>
                <w:div w:id="12510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605">
      <w:bodyDiv w:val="1"/>
      <w:marLeft w:val="0"/>
      <w:marRight w:val="0"/>
      <w:marTop w:val="0"/>
      <w:marBottom w:val="0"/>
      <w:divBdr>
        <w:top w:val="none" w:sz="0" w:space="0" w:color="auto"/>
        <w:left w:val="none" w:sz="0" w:space="0" w:color="auto"/>
        <w:bottom w:val="none" w:sz="0" w:space="0" w:color="auto"/>
        <w:right w:val="none" w:sz="0" w:space="0" w:color="auto"/>
      </w:divBdr>
    </w:div>
    <w:div w:id="1039892224">
      <w:bodyDiv w:val="1"/>
      <w:marLeft w:val="0"/>
      <w:marRight w:val="0"/>
      <w:marTop w:val="0"/>
      <w:marBottom w:val="0"/>
      <w:divBdr>
        <w:top w:val="none" w:sz="0" w:space="0" w:color="auto"/>
        <w:left w:val="none" w:sz="0" w:space="0" w:color="auto"/>
        <w:bottom w:val="none" w:sz="0" w:space="0" w:color="auto"/>
        <w:right w:val="none" w:sz="0" w:space="0" w:color="auto"/>
      </w:divBdr>
    </w:div>
    <w:div w:id="1182163869">
      <w:bodyDiv w:val="1"/>
      <w:marLeft w:val="0"/>
      <w:marRight w:val="0"/>
      <w:marTop w:val="0"/>
      <w:marBottom w:val="0"/>
      <w:divBdr>
        <w:top w:val="none" w:sz="0" w:space="0" w:color="auto"/>
        <w:left w:val="none" w:sz="0" w:space="0" w:color="auto"/>
        <w:bottom w:val="none" w:sz="0" w:space="0" w:color="auto"/>
        <w:right w:val="none" w:sz="0" w:space="0" w:color="auto"/>
      </w:divBdr>
    </w:div>
    <w:div w:id="1195532801">
      <w:bodyDiv w:val="1"/>
      <w:marLeft w:val="0"/>
      <w:marRight w:val="0"/>
      <w:marTop w:val="0"/>
      <w:marBottom w:val="0"/>
      <w:divBdr>
        <w:top w:val="none" w:sz="0" w:space="0" w:color="auto"/>
        <w:left w:val="none" w:sz="0" w:space="0" w:color="auto"/>
        <w:bottom w:val="none" w:sz="0" w:space="0" w:color="auto"/>
        <w:right w:val="none" w:sz="0" w:space="0" w:color="auto"/>
      </w:divBdr>
      <w:divsChild>
        <w:div w:id="867987345">
          <w:marLeft w:val="547"/>
          <w:marRight w:val="0"/>
          <w:marTop w:val="0"/>
          <w:marBottom w:val="0"/>
          <w:divBdr>
            <w:top w:val="none" w:sz="0" w:space="0" w:color="auto"/>
            <w:left w:val="none" w:sz="0" w:space="0" w:color="auto"/>
            <w:bottom w:val="none" w:sz="0" w:space="0" w:color="auto"/>
            <w:right w:val="none" w:sz="0" w:space="0" w:color="auto"/>
          </w:divBdr>
        </w:div>
      </w:divsChild>
    </w:div>
    <w:div w:id="1249460770">
      <w:bodyDiv w:val="1"/>
      <w:marLeft w:val="0"/>
      <w:marRight w:val="0"/>
      <w:marTop w:val="232"/>
      <w:marBottom w:val="0"/>
      <w:divBdr>
        <w:top w:val="none" w:sz="0" w:space="0" w:color="auto"/>
        <w:left w:val="none" w:sz="0" w:space="0" w:color="auto"/>
        <w:bottom w:val="none" w:sz="0" w:space="0" w:color="auto"/>
        <w:right w:val="none" w:sz="0" w:space="0" w:color="auto"/>
      </w:divBdr>
      <w:divsChild>
        <w:div w:id="481047858">
          <w:marLeft w:val="0"/>
          <w:marRight w:val="0"/>
          <w:marTop w:val="0"/>
          <w:marBottom w:val="0"/>
          <w:divBdr>
            <w:top w:val="none" w:sz="0" w:space="0" w:color="auto"/>
            <w:left w:val="none" w:sz="0" w:space="0" w:color="auto"/>
            <w:bottom w:val="none" w:sz="0" w:space="0" w:color="auto"/>
            <w:right w:val="none" w:sz="0" w:space="0" w:color="auto"/>
          </w:divBdr>
          <w:divsChild>
            <w:div w:id="484317463">
              <w:marLeft w:val="0"/>
              <w:marRight w:val="0"/>
              <w:marTop w:val="0"/>
              <w:marBottom w:val="0"/>
              <w:divBdr>
                <w:top w:val="none" w:sz="0" w:space="0" w:color="auto"/>
                <w:left w:val="none" w:sz="0" w:space="0" w:color="auto"/>
                <w:bottom w:val="none" w:sz="0" w:space="0" w:color="auto"/>
                <w:right w:val="none" w:sz="0" w:space="0" w:color="auto"/>
              </w:divBdr>
              <w:divsChild>
                <w:div w:id="1119640743">
                  <w:marLeft w:val="0"/>
                  <w:marRight w:val="0"/>
                  <w:marTop w:val="0"/>
                  <w:marBottom w:val="0"/>
                  <w:divBdr>
                    <w:top w:val="none" w:sz="0" w:space="0" w:color="auto"/>
                    <w:left w:val="none" w:sz="0" w:space="0" w:color="auto"/>
                    <w:bottom w:val="none" w:sz="0" w:space="0" w:color="auto"/>
                    <w:right w:val="none" w:sz="0" w:space="0" w:color="auto"/>
                  </w:divBdr>
                  <w:divsChild>
                    <w:div w:id="894779945">
                      <w:marLeft w:val="0"/>
                      <w:marRight w:val="0"/>
                      <w:marTop w:val="0"/>
                      <w:marBottom w:val="0"/>
                      <w:divBdr>
                        <w:top w:val="none" w:sz="0" w:space="0" w:color="auto"/>
                        <w:left w:val="none" w:sz="0" w:space="0" w:color="auto"/>
                        <w:bottom w:val="none" w:sz="0" w:space="0" w:color="auto"/>
                        <w:right w:val="none" w:sz="0" w:space="0" w:color="auto"/>
                      </w:divBdr>
                      <w:divsChild>
                        <w:div w:id="853882742">
                          <w:marLeft w:val="0"/>
                          <w:marRight w:val="0"/>
                          <w:marTop w:val="0"/>
                          <w:marBottom w:val="0"/>
                          <w:divBdr>
                            <w:top w:val="none" w:sz="0" w:space="0" w:color="auto"/>
                            <w:left w:val="none" w:sz="0" w:space="0" w:color="auto"/>
                            <w:bottom w:val="none" w:sz="0" w:space="0" w:color="auto"/>
                            <w:right w:val="none" w:sz="0" w:space="0" w:color="auto"/>
                          </w:divBdr>
                          <w:divsChild>
                            <w:div w:id="2140145742">
                              <w:marLeft w:val="0"/>
                              <w:marRight w:val="0"/>
                              <w:marTop w:val="0"/>
                              <w:marBottom w:val="0"/>
                              <w:divBdr>
                                <w:top w:val="none" w:sz="0" w:space="0" w:color="auto"/>
                                <w:left w:val="none" w:sz="0" w:space="0" w:color="auto"/>
                                <w:bottom w:val="none" w:sz="0" w:space="0" w:color="auto"/>
                                <w:right w:val="none" w:sz="0" w:space="0" w:color="auto"/>
                              </w:divBdr>
                              <w:divsChild>
                                <w:div w:id="1347248829">
                                  <w:marLeft w:val="0"/>
                                  <w:marRight w:val="0"/>
                                  <w:marTop w:val="0"/>
                                  <w:marBottom w:val="0"/>
                                  <w:divBdr>
                                    <w:top w:val="none" w:sz="0" w:space="0" w:color="auto"/>
                                    <w:left w:val="none" w:sz="0" w:space="0" w:color="auto"/>
                                    <w:bottom w:val="none" w:sz="0" w:space="0" w:color="auto"/>
                                    <w:right w:val="none" w:sz="0" w:space="0" w:color="auto"/>
                                  </w:divBdr>
                                  <w:divsChild>
                                    <w:div w:id="475607122">
                                      <w:marLeft w:val="0"/>
                                      <w:marRight w:val="0"/>
                                      <w:marTop w:val="0"/>
                                      <w:marBottom w:val="0"/>
                                      <w:divBdr>
                                        <w:top w:val="none" w:sz="0" w:space="0" w:color="auto"/>
                                        <w:left w:val="none" w:sz="0" w:space="0" w:color="auto"/>
                                        <w:bottom w:val="none" w:sz="0" w:space="0" w:color="auto"/>
                                        <w:right w:val="none" w:sz="0" w:space="0" w:color="auto"/>
                                      </w:divBdr>
                                      <w:divsChild>
                                        <w:div w:id="1134786706">
                                          <w:marLeft w:val="0"/>
                                          <w:marRight w:val="0"/>
                                          <w:marTop w:val="0"/>
                                          <w:marBottom w:val="0"/>
                                          <w:divBdr>
                                            <w:top w:val="none" w:sz="0" w:space="0" w:color="auto"/>
                                            <w:left w:val="none" w:sz="0" w:space="0" w:color="auto"/>
                                            <w:bottom w:val="none" w:sz="0" w:space="0" w:color="auto"/>
                                            <w:right w:val="none" w:sz="0" w:space="0" w:color="auto"/>
                                          </w:divBdr>
                                          <w:divsChild>
                                            <w:div w:id="152648303">
                                              <w:marLeft w:val="0"/>
                                              <w:marRight w:val="0"/>
                                              <w:marTop w:val="0"/>
                                              <w:marBottom w:val="0"/>
                                              <w:divBdr>
                                                <w:top w:val="none" w:sz="0" w:space="0" w:color="auto"/>
                                                <w:left w:val="none" w:sz="0" w:space="0" w:color="auto"/>
                                                <w:bottom w:val="none" w:sz="0" w:space="0" w:color="auto"/>
                                                <w:right w:val="none" w:sz="0" w:space="0" w:color="auto"/>
                                              </w:divBdr>
                                              <w:divsChild>
                                                <w:div w:id="394670370">
                                                  <w:marLeft w:val="0"/>
                                                  <w:marRight w:val="0"/>
                                                  <w:marTop w:val="0"/>
                                                  <w:marBottom w:val="0"/>
                                                  <w:divBdr>
                                                    <w:top w:val="none" w:sz="0" w:space="0" w:color="auto"/>
                                                    <w:left w:val="none" w:sz="0" w:space="0" w:color="auto"/>
                                                    <w:bottom w:val="none" w:sz="0" w:space="0" w:color="auto"/>
                                                    <w:right w:val="none" w:sz="0" w:space="0" w:color="auto"/>
                                                  </w:divBdr>
                                                  <w:divsChild>
                                                    <w:div w:id="783499162">
                                                      <w:marLeft w:val="0"/>
                                                      <w:marRight w:val="0"/>
                                                      <w:marTop w:val="0"/>
                                                      <w:marBottom w:val="0"/>
                                                      <w:divBdr>
                                                        <w:top w:val="none" w:sz="0" w:space="0" w:color="auto"/>
                                                        <w:left w:val="none" w:sz="0" w:space="0" w:color="auto"/>
                                                        <w:bottom w:val="none" w:sz="0" w:space="0" w:color="auto"/>
                                                        <w:right w:val="none" w:sz="0" w:space="0" w:color="auto"/>
                                                      </w:divBdr>
                                                      <w:divsChild>
                                                        <w:div w:id="531919164">
                                                          <w:marLeft w:val="116"/>
                                                          <w:marRight w:val="116"/>
                                                          <w:marTop w:val="58"/>
                                                          <w:marBottom w:val="58"/>
                                                          <w:divBdr>
                                                            <w:top w:val="none" w:sz="0" w:space="0" w:color="auto"/>
                                                            <w:left w:val="none" w:sz="0" w:space="0" w:color="auto"/>
                                                            <w:bottom w:val="none" w:sz="0" w:space="0" w:color="auto"/>
                                                            <w:right w:val="none" w:sz="0" w:space="0" w:color="auto"/>
                                                          </w:divBdr>
                                                          <w:divsChild>
                                                            <w:div w:id="1300383026">
                                                              <w:marLeft w:val="0"/>
                                                              <w:marRight w:val="0"/>
                                                              <w:marTop w:val="0"/>
                                                              <w:marBottom w:val="0"/>
                                                              <w:divBdr>
                                                                <w:top w:val="none" w:sz="0" w:space="0" w:color="auto"/>
                                                                <w:left w:val="none" w:sz="0" w:space="0" w:color="auto"/>
                                                                <w:bottom w:val="none" w:sz="0" w:space="0" w:color="auto"/>
                                                                <w:right w:val="none" w:sz="0" w:space="0" w:color="auto"/>
                                                              </w:divBdr>
                                                              <w:divsChild>
                                                                <w:div w:id="1087505570">
                                                                  <w:marLeft w:val="0"/>
                                                                  <w:marRight w:val="0"/>
                                                                  <w:marTop w:val="0"/>
                                                                  <w:marBottom w:val="0"/>
                                                                  <w:divBdr>
                                                                    <w:top w:val="none" w:sz="0" w:space="0" w:color="auto"/>
                                                                    <w:left w:val="none" w:sz="0" w:space="0" w:color="auto"/>
                                                                    <w:bottom w:val="none" w:sz="0" w:space="0" w:color="auto"/>
                                                                    <w:right w:val="none" w:sz="0" w:space="0" w:color="auto"/>
                                                                  </w:divBdr>
                                                                  <w:divsChild>
                                                                    <w:div w:id="1733843072">
                                                                      <w:marLeft w:val="0"/>
                                                                      <w:marRight w:val="0"/>
                                                                      <w:marTop w:val="0"/>
                                                                      <w:marBottom w:val="0"/>
                                                                      <w:divBdr>
                                                                        <w:top w:val="none" w:sz="0" w:space="0" w:color="auto"/>
                                                                        <w:left w:val="none" w:sz="0" w:space="0" w:color="auto"/>
                                                                        <w:bottom w:val="none" w:sz="0" w:space="0" w:color="auto"/>
                                                                        <w:right w:val="none" w:sz="0" w:space="0" w:color="auto"/>
                                                                      </w:divBdr>
                                                                      <w:divsChild>
                                                                        <w:div w:id="1237588109">
                                                                          <w:marLeft w:val="0"/>
                                                                          <w:marRight w:val="0"/>
                                                                          <w:marTop w:val="0"/>
                                                                          <w:marBottom w:val="360"/>
                                                                          <w:divBdr>
                                                                            <w:top w:val="none" w:sz="0" w:space="0" w:color="auto"/>
                                                                            <w:left w:val="none" w:sz="0" w:space="0" w:color="auto"/>
                                                                            <w:bottom w:val="none" w:sz="0" w:space="0" w:color="auto"/>
                                                                            <w:right w:val="none" w:sz="0" w:space="0" w:color="auto"/>
                                                                          </w:divBdr>
                                                                          <w:divsChild>
                                                                            <w:div w:id="464474213">
                                                                              <w:marLeft w:val="0"/>
                                                                              <w:marRight w:val="0"/>
                                                                              <w:marTop w:val="0"/>
                                                                              <w:marBottom w:val="0"/>
                                                                              <w:divBdr>
                                                                                <w:top w:val="none" w:sz="0" w:space="0" w:color="auto"/>
                                                                                <w:left w:val="none" w:sz="0" w:space="0" w:color="auto"/>
                                                                                <w:bottom w:val="none" w:sz="0" w:space="0" w:color="auto"/>
                                                                                <w:right w:val="none" w:sz="0" w:space="0" w:color="auto"/>
                                                                              </w:divBdr>
                                                                              <w:divsChild>
                                                                                <w:div w:id="1536581199">
                                                                                  <w:marLeft w:val="0"/>
                                                                                  <w:marRight w:val="0"/>
                                                                                  <w:marTop w:val="0"/>
                                                                                  <w:marBottom w:val="0"/>
                                                                                  <w:divBdr>
                                                                                    <w:top w:val="none" w:sz="0" w:space="0" w:color="auto"/>
                                                                                    <w:left w:val="none" w:sz="0" w:space="0" w:color="auto"/>
                                                                                    <w:bottom w:val="none" w:sz="0" w:space="0" w:color="auto"/>
                                                                                    <w:right w:val="none" w:sz="0" w:space="0" w:color="auto"/>
                                                                                  </w:divBdr>
                                                                                  <w:divsChild>
                                                                                    <w:div w:id="1095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sChild>
        <w:div w:id="2133551440">
          <w:marLeft w:val="0"/>
          <w:marRight w:val="0"/>
          <w:marTop w:val="116"/>
          <w:marBottom w:val="0"/>
          <w:divBdr>
            <w:top w:val="none" w:sz="0" w:space="0" w:color="auto"/>
            <w:left w:val="none" w:sz="0" w:space="0" w:color="auto"/>
            <w:bottom w:val="none" w:sz="0" w:space="0" w:color="auto"/>
            <w:right w:val="none" w:sz="0" w:space="0" w:color="auto"/>
          </w:divBdr>
          <w:divsChild>
            <w:div w:id="834226124">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 w:id="1530946431">
      <w:bodyDiv w:val="1"/>
      <w:marLeft w:val="0"/>
      <w:marRight w:val="0"/>
      <w:marTop w:val="0"/>
      <w:marBottom w:val="0"/>
      <w:divBdr>
        <w:top w:val="none" w:sz="0" w:space="0" w:color="auto"/>
        <w:left w:val="none" w:sz="0" w:space="0" w:color="auto"/>
        <w:bottom w:val="none" w:sz="0" w:space="0" w:color="auto"/>
        <w:right w:val="none" w:sz="0" w:space="0" w:color="auto"/>
      </w:divBdr>
      <w:divsChild>
        <w:div w:id="640109936">
          <w:marLeft w:val="0"/>
          <w:marRight w:val="0"/>
          <w:marTop w:val="0"/>
          <w:marBottom w:val="0"/>
          <w:divBdr>
            <w:top w:val="none" w:sz="0" w:space="0" w:color="auto"/>
            <w:left w:val="none" w:sz="0" w:space="0" w:color="auto"/>
            <w:bottom w:val="none" w:sz="0" w:space="0" w:color="auto"/>
            <w:right w:val="none" w:sz="0" w:space="0" w:color="auto"/>
          </w:divBdr>
          <w:divsChild>
            <w:div w:id="1923104590">
              <w:marLeft w:val="0"/>
              <w:marRight w:val="0"/>
              <w:marTop w:val="0"/>
              <w:marBottom w:val="0"/>
              <w:divBdr>
                <w:top w:val="none" w:sz="0" w:space="0" w:color="auto"/>
                <w:left w:val="none" w:sz="0" w:space="0" w:color="auto"/>
                <w:bottom w:val="none" w:sz="0" w:space="0" w:color="auto"/>
                <w:right w:val="none" w:sz="0" w:space="0" w:color="auto"/>
              </w:divBdr>
              <w:divsChild>
                <w:div w:id="1219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9332">
      <w:bodyDiv w:val="1"/>
      <w:marLeft w:val="0"/>
      <w:marRight w:val="0"/>
      <w:marTop w:val="0"/>
      <w:marBottom w:val="0"/>
      <w:divBdr>
        <w:top w:val="none" w:sz="0" w:space="0" w:color="auto"/>
        <w:left w:val="none" w:sz="0" w:space="0" w:color="auto"/>
        <w:bottom w:val="none" w:sz="0" w:space="0" w:color="auto"/>
        <w:right w:val="none" w:sz="0" w:space="0" w:color="auto"/>
      </w:divBdr>
    </w:div>
    <w:div w:id="1584752152">
      <w:bodyDiv w:val="1"/>
      <w:marLeft w:val="0"/>
      <w:marRight w:val="0"/>
      <w:marTop w:val="0"/>
      <w:marBottom w:val="0"/>
      <w:divBdr>
        <w:top w:val="none" w:sz="0" w:space="0" w:color="auto"/>
        <w:left w:val="none" w:sz="0" w:space="0" w:color="auto"/>
        <w:bottom w:val="none" w:sz="0" w:space="0" w:color="auto"/>
        <w:right w:val="none" w:sz="0" w:space="0" w:color="auto"/>
      </w:divBdr>
    </w:div>
    <w:div w:id="1614314583">
      <w:bodyDiv w:val="1"/>
      <w:marLeft w:val="0"/>
      <w:marRight w:val="0"/>
      <w:marTop w:val="0"/>
      <w:marBottom w:val="0"/>
      <w:divBdr>
        <w:top w:val="none" w:sz="0" w:space="0" w:color="auto"/>
        <w:left w:val="none" w:sz="0" w:space="0" w:color="auto"/>
        <w:bottom w:val="none" w:sz="0" w:space="0" w:color="auto"/>
        <w:right w:val="none" w:sz="0" w:space="0" w:color="auto"/>
      </w:divBdr>
      <w:divsChild>
        <w:div w:id="6177082">
          <w:marLeft w:val="0"/>
          <w:marRight w:val="0"/>
          <w:marTop w:val="0"/>
          <w:marBottom w:val="0"/>
          <w:divBdr>
            <w:top w:val="none" w:sz="0" w:space="0" w:color="auto"/>
            <w:left w:val="none" w:sz="0" w:space="0" w:color="auto"/>
            <w:bottom w:val="none" w:sz="0" w:space="0" w:color="auto"/>
            <w:right w:val="none" w:sz="0" w:space="0" w:color="auto"/>
          </w:divBdr>
          <w:divsChild>
            <w:div w:id="847868466">
              <w:marLeft w:val="0"/>
              <w:marRight w:val="0"/>
              <w:marTop w:val="0"/>
              <w:marBottom w:val="0"/>
              <w:divBdr>
                <w:top w:val="none" w:sz="0" w:space="0" w:color="auto"/>
                <w:left w:val="none" w:sz="0" w:space="0" w:color="auto"/>
                <w:bottom w:val="none" w:sz="0" w:space="0" w:color="auto"/>
                <w:right w:val="none" w:sz="0" w:space="0" w:color="auto"/>
              </w:divBdr>
              <w:divsChild>
                <w:div w:id="10643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2078">
      <w:bodyDiv w:val="1"/>
      <w:marLeft w:val="0"/>
      <w:marRight w:val="0"/>
      <w:marTop w:val="0"/>
      <w:marBottom w:val="0"/>
      <w:divBdr>
        <w:top w:val="none" w:sz="0" w:space="0" w:color="auto"/>
        <w:left w:val="none" w:sz="0" w:space="0" w:color="auto"/>
        <w:bottom w:val="none" w:sz="0" w:space="0" w:color="auto"/>
        <w:right w:val="none" w:sz="0" w:space="0" w:color="auto"/>
      </w:divBdr>
      <w:divsChild>
        <w:div w:id="440224556">
          <w:marLeft w:val="547"/>
          <w:marRight w:val="0"/>
          <w:marTop w:val="101"/>
          <w:marBottom w:val="0"/>
          <w:divBdr>
            <w:top w:val="none" w:sz="0" w:space="0" w:color="auto"/>
            <w:left w:val="none" w:sz="0" w:space="0" w:color="auto"/>
            <w:bottom w:val="none" w:sz="0" w:space="0" w:color="auto"/>
            <w:right w:val="none" w:sz="0" w:space="0" w:color="auto"/>
          </w:divBdr>
        </w:div>
      </w:divsChild>
    </w:div>
    <w:div w:id="1782601859">
      <w:bodyDiv w:val="1"/>
      <w:marLeft w:val="0"/>
      <w:marRight w:val="0"/>
      <w:marTop w:val="0"/>
      <w:marBottom w:val="0"/>
      <w:divBdr>
        <w:top w:val="none" w:sz="0" w:space="0" w:color="auto"/>
        <w:left w:val="none" w:sz="0" w:space="0" w:color="auto"/>
        <w:bottom w:val="none" w:sz="0" w:space="0" w:color="auto"/>
        <w:right w:val="none" w:sz="0" w:space="0" w:color="auto"/>
      </w:divBdr>
    </w:div>
    <w:div w:id="2001352111">
      <w:bodyDiv w:val="1"/>
      <w:marLeft w:val="0"/>
      <w:marRight w:val="0"/>
      <w:marTop w:val="0"/>
      <w:marBottom w:val="0"/>
      <w:divBdr>
        <w:top w:val="none" w:sz="0" w:space="0" w:color="auto"/>
        <w:left w:val="none" w:sz="0" w:space="0" w:color="auto"/>
        <w:bottom w:val="none" w:sz="0" w:space="0" w:color="auto"/>
        <w:right w:val="none" w:sz="0" w:space="0" w:color="auto"/>
      </w:divBdr>
      <w:divsChild>
        <w:div w:id="30422094">
          <w:marLeft w:val="1166"/>
          <w:marRight w:val="0"/>
          <w:marTop w:val="67"/>
          <w:marBottom w:val="0"/>
          <w:divBdr>
            <w:top w:val="none" w:sz="0" w:space="0" w:color="auto"/>
            <w:left w:val="none" w:sz="0" w:space="0" w:color="auto"/>
            <w:bottom w:val="none" w:sz="0" w:space="0" w:color="auto"/>
            <w:right w:val="none" w:sz="0" w:space="0" w:color="auto"/>
          </w:divBdr>
        </w:div>
        <w:div w:id="508300810">
          <w:marLeft w:val="1166"/>
          <w:marRight w:val="0"/>
          <w:marTop w:val="67"/>
          <w:marBottom w:val="0"/>
          <w:divBdr>
            <w:top w:val="none" w:sz="0" w:space="0" w:color="auto"/>
            <w:left w:val="none" w:sz="0" w:space="0" w:color="auto"/>
            <w:bottom w:val="none" w:sz="0" w:space="0" w:color="auto"/>
            <w:right w:val="none" w:sz="0" w:space="0" w:color="auto"/>
          </w:divBdr>
        </w:div>
        <w:div w:id="696468658">
          <w:marLeft w:val="547"/>
          <w:marRight w:val="0"/>
          <w:marTop w:val="96"/>
          <w:marBottom w:val="0"/>
          <w:divBdr>
            <w:top w:val="none" w:sz="0" w:space="0" w:color="auto"/>
            <w:left w:val="none" w:sz="0" w:space="0" w:color="auto"/>
            <w:bottom w:val="none" w:sz="0" w:space="0" w:color="auto"/>
            <w:right w:val="none" w:sz="0" w:space="0" w:color="auto"/>
          </w:divBdr>
        </w:div>
        <w:div w:id="862136535">
          <w:marLeft w:val="547"/>
          <w:marRight w:val="0"/>
          <w:marTop w:val="86"/>
          <w:marBottom w:val="0"/>
          <w:divBdr>
            <w:top w:val="none" w:sz="0" w:space="0" w:color="auto"/>
            <w:left w:val="none" w:sz="0" w:space="0" w:color="auto"/>
            <w:bottom w:val="none" w:sz="0" w:space="0" w:color="auto"/>
            <w:right w:val="none" w:sz="0" w:space="0" w:color="auto"/>
          </w:divBdr>
        </w:div>
        <w:div w:id="1165707088">
          <w:marLeft w:val="1166"/>
          <w:marRight w:val="0"/>
          <w:marTop w:val="67"/>
          <w:marBottom w:val="0"/>
          <w:divBdr>
            <w:top w:val="none" w:sz="0" w:space="0" w:color="auto"/>
            <w:left w:val="none" w:sz="0" w:space="0" w:color="auto"/>
            <w:bottom w:val="none" w:sz="0" w:space="0" w:color="auto"/>
            <w:right w:val="none" w:sz="0" w:space="0" w:color="auto"/>
          </w:divBdr>
        </w:div>
        <w:div w:id="1381977405">
          <w:marLeft w:val="1166"/>
          <w:marRight w:val="0"/>
          <w:marTop w:val="67"/>
          <w:marBottom w:val="0"/>
          <w:divBdr>
            <w:top w:val="none" w:sz="0" w:space="0" w:color="auto"/>
            <w:left w:val="none" w:sz="0" w:space="0" w:color="auto"/>
            <w:bottom w:val="none" w:sz="0" w:space="0" w:color="auto"/>
            <w:right w:val="none" w:sz="0" w:space="0" w:color="auto"/>
          </w:divBdr>
        </w:div>
        <w:div w:id="1466510915">
          <w:marLeft w:val="1166"/>
          <w:marRight w:val="0"/>
          <w:marTop w:val="67"/>
          <w:marBottom w:val="0"/>
          <w:divBdr>
            <w:top w:val="none" w:sz="0" w:space="0" w:color="auto"/>
            <w:left w:val="none" w:sz="0" w:space="0" w:color="auto"/>
            <w:bottom w:val="none" w:sz="0" w:space="0" w:color="auto"/>
            <w:right w:val="none" w:sz="0" w:space="0" w:color="auto"/>
          </w:divBdr>
        </w:div>
        <w:div w:id="1879464389">
          <w:marLeft w:val="1166"/>
          <w:marRight w:val="0"/>
          <w:marTop w:val="67"/>
          <w:marBottom w:val="0"/>
          <w:divBdr>
            <w:top w:val="none" w:sz="0" w:space="0" w:color="auto"/>
            <w:left w:val="none" w:sz="0" w:space="0" w:color="auto"/>
            <w:bottom w:val="none" w:sz="0" w:space="0" w:color="auto"/>
            <w:right w:val="none" w:sz="0" w:space="0" w:color="auto"/>
          </w:divBdr>
        </w:div>
      </w:divsChild>
    </w:div>
    <w:div w:id="2071996606">
      <w:bodyDiv w:val="1"/>
      <w:marLeft w:val="0"/>
      <w:marRight w:val="0"/>
      <w:marTop w:val="0"/>
      <w:marBottom w:val="0"/>
      <w:divBdr>
        <w:top w:val="none" w:sz="0" w:space="0" w:color="auto"/>
        <w:left w:val="none" w:sz="0" w:space="0" w:color="auto"/>
        <w:bottom w:val="none" w:sz="0" w:space="0" w:color="auto"/>
        <w:right w:val="none" w:sz="0" w:space="0" w:color="auto"/>
      </w:divBdr>
    </w:div>
    <w:div w:id="2075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awa.cioc.ca/?Ln=f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16FC-0454-4B91-8F2F-766C883E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1987</Words>
  <Characters>11330</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Branch Accountability Plan</vt:lpstr>
    </vt:vector>
  </TitlesOfParts>
  <Company>Deloitte.</Company>
  <LinksUpToDate>false</LinksUpToDate>
  <CharactersWithSpaces>13291</CharactersWithSpaces>
  <SharedDoc>false</SharedDoc>
  <HLinks>
    <vt:vector size="6" baseType="variant">
      <vt:variant>
        <vt:i4>2949223</vt:i4>
      </vt:variant>
      <vt:variant>
        <vt:i4>0</vt:i4>
      </vt:variant>
      <vt:variant>
        <vt:i4>0</vt:i4>
      </vt:variant>
      <vt:variant>
        <vt:i4>5</vt:i4>
      </vt:variant>
      <vt:variant>
        <vt:lpwstr>https://www.surveymonkey.com/s/ComCupChase2013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elyseeje</dc:creator>
  <cp:lastModifiedBy>burelleja</cp:lastModifiedBy>
  <cp:revision>2</cp:revision>
  <cp:lastPrinted>2015-03-26T12:49:00Z</cp:lastPrinted>
  <dcterms:created xsi:type="dcterms:W3CDTF">2015-03-30T21:10:00Z</dcterms:created>
  <dcterms:modified xsi:type="dcterms:W3CDTF">2015-03-30T21:10:00Z</dcterms:modified>
</cp:coreProperties>
</file>