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C7618" w14:textId="77777777" w:rsidR="00093E1A" w:rsidRDefault="00093E1A"/>
    <w:p w14:paraId="246B3583" w14:textId="77777777" w:rsidR="00093E1A" w:rsidRDefault="00DF6A7A">
      <w:pPr>
        <w:pStyle w:val="Heading1"/>
      </w:pPr>
      <w:r>
        <w:t>Homelessness in Ottawa</w:t>
      </w:r>
    </w:p>
    <w:p w14:paraId="0CF60DA0" w14:textId="2A498C8C" w:rsidR="00093E1A" w:rsidRPr="00267B5B" w:rsidRDefault="00DF6A7A" w:rsidP="00267B5B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Municipal Election Toolkit</w:t>
      </w:r>
    </w:p>
    <w:p w14:paraId="56756D32" w14:textId="296F4F64" w:rsidR="00093E1A" w:rsidRPr="00267B5B" w:rsidRDefault="00DF6A7A">
      <w:pPr>
        <w:pStyle w:val="Heading2"/>
        <w:rPr>
          <w:color w:val="663366" w:themeColor="accent1"/>
          <w:sz w:val="40"/>
          <w:szCs w:val="40"/>
        </w:rPr>
      </w:pPr>
      <w:r w:rsidRPr="00267B5B">
        <w:rPr>
          <w:color w:val="663366" w:themeColor="accent1"/>
          <w:sz w:val="32"/>
          <w:szCs w:val="32"/>
        </w:rPr>
        <w:t>A Snapshot of Homelessness in Ottawa</w:t>
      </w:r>
      <w:r w:rsidR="001966CB" w:rsidRPr="00267B5B">
        <w:rPr>
          <w:rStyle w:val="FootnoteReference"/>
          <w:color w:val="663366" w:themeColor="accent1"/>
          <w:sz w:val="40"/>
          <w:szCs w:val="40"/>
        </w:rPr>
        <w:footnoteReference w:id="1"/>
      </w:r>
    </w:p>
    <w:p w14:paraId="0E36FF54" w14:textId="510CFE4D" w:rsidR="00EF05F0" w:rsidRPr="00267B5B" w:rsidRDefault="00EF05F0" w:rsidP="00267B5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In 2017, over 7,500</w:t>
      </w:r>
      <w:r w:rsidR="00AD3464" w:rsidRPr="00267B5B">
        <w:rPr>
          <w:sz w:val="24"/>
          <w:szCs w:val="24"/>
        </w:rPr>
        <w:t xml:space="preserve"> people in Ottawa were homeless and 43% of those people were families with children</w:t>
      </w:r>
      <w:r w:rsidR="00267B5B">
        <w:rPr>
          <w:sz w:val="24"/>
          <w:szCs w:val="24"/>
        </w:rPr>
        <w:t>.</w:t>
      </w:r>
    </w:p>
    <w:p w14:paraId="477E733B" w14:textId="7A84BCC4" w:rsidR="00DF6A7A" w:rsidRPr="00267B5B" w:rsidRDefault="00EF05F0" w:rsidP="0020323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42% of renters in Ottawa</w:t>
      </w:r>
      <w:r w:rsidR="00DF6A7A" w:rsidRPr="00267B5B">
        <w:rPr>
          <w:sz w:val="24"/>
          <w:szCs w:val="24"/>
        </w:rPr>
        <w:t xml:space="preserve"> spend more than 30% </w:t>
      </w:r>
      <w:r w:rsidRPr="00267B5B">
        <w:rPr>
          <w:sz w:val="24"/>
          <w:szCs w:val="24"/>
        </w:rPr>
        <w:t>of their income on housing</w:t>
      </w:r>
      <w:r w:rsidR="00B06573" w:rsidRPr="00267B5B">
        <w:rPr>
          <w:sz w:val="24"/>
          <w:szCs w:val="24"/>
        </w:rPr>
        <w:t>, the level considered affordable</w:t>
      </w:r>
      <w:r w:rsidR="00267B5B">
        <w:rPr>
          <w:sz w:val="24"/>
          <w:szCs w:val="24"/>
        </w:rPr>
        <w:t>.</w:t>
      </w:r>
    </w:p>
    <w:p w14:paraId="7FD54FB5" w14:textId="514AA184" w:rsidR="00EF05F0" w:rsidRPr="00267B5B" w:rsidRDefault="00EF05F0" w:rsidP="00EF05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There are 22,500 social housing units in Ottawa that provide affordable, adequate housing for people in need, but over 10,000 families and individuals are on the wa</w:t>
      </w:r>
      <w:r w:rsidR="00AD3464" w:rsidRPr="00267B5B">
        <w:rPr>
          <w:sz w:val="24"/>
          <w:szCs w:val="24"/>
        </w:rPr>
        <w:t>iting list for that housing</w:t>
      </w:r>
      <w:r w:rsidR="00267B5B">
        <w:rPr>
          <w:sz w:val="24"/>
          <w:szCs w:val="24"/>
        </w:rPr>
        <w:t>.</w:t>
      </w:r>
    </w:p>
    <w:p w14:paraId="4D931F70" w14:textId="7A553172" w:rsidR="00EF05F0" w:rsidRPr="00267B5B" w:rsidRDefault="00EF05F0" w:rsidP="00EF05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 xml:space="preserve">In 2017, the waiting list for social housing grew by 4,567 new applicants and only 1,541 moved into </w:t>
      </w:r>
      <w:r w:rsidR="001966CB" w:rsidRPr="00267B5B">
        <w:rPr>
          <w:sz w:val="24"/>
          <w:szCs w:val="24"/>
        </w:rPr>
        <w:t>housing</w:t>
      </w:r>
      <w:r w:rsidR="00B06573" w:rsidRPr="00267B5B">
        <w:rPr>
          <w:sz w:val="24"/>
          <w:szCs w:val="24"/>
        </w:rPr>
        <w:t xml:space="preserve">, meaning </w:t>
      </w:r>
      <w:r w:rsidRPr="00267B5B">
        <w:rPr>
          <w:sz w:val="24"/>
          <w:szCs w:val="24"/>
        </w:rPr>
        <w:t>the waiting list keeps growing.</w:t>
      </w:r>
    </w:p>
    <w:p w14:paraId="7233B244" w14:textId="77777777" w:rsidR="00267B5B" w:rsidRPr="00267B5B" w:rsidRDefault="00EF05F0" w:rsidP="00267B5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Between 2014 and 2017, t</w:t>
      </w:r>
      <w:r w:rsidR="00203233" w:rsidRPr="00267B5B">
        <w:rPr>
          <w:sz w:val="24"/>
          <w:szCs w:val="24"/>
        </w:rPr>
        <w:t>he City funded</w:t>
      </w:r>
      <w:r w:rsidR="002B1A8B" w:rsidRPr="00267B5B">
        <w:rPr>
          <w:sz w:val="24"/>
          <w:szCs w:val="24"/>
        </w:rPr>
        <w:t xml:space="preserve"> </w:t>
      </w:r>
      <w:r w:rsidR="005F4D14" w:rsidRPr="00267B5B">
        <w:rPr>
          <w:sz w:val="24"/>
          <w:szCs w:val="24"/>
        </w:rPr>
        <w:t xml:space="preserve">only </w:t>
      </w:r>
      <w:r w:rsidR="002B1A8B" w:rsidRPr="00267B5B">
        <w:rPr>
          <w:sz w:val="24"/>
          <w:szCs w:val="24"/>
        </w:rPr>
        <w:t>364 new affordable and support</w:t>
      </w:r>
      <w:r w:rsidR="00203233" w:rsidRPr="00267B5B">
        <w:rPr>
          <w:sz w:val="24"/>
          <w:szCs w:val="24"/>
        </w:rPr>
        <w:t>ive ho</w:t>
      </w:r>
      <w:r w:rsidR="001966CB" w:rsidRPr="00267B5B">
        <w:rPr>
          <w:sz w:val="24"/>
          <w:szCs w:val="24"/>
        </w:rPr>
        <w:t>using units</w:t>
      </w:r>
      <w:r w:rsidR="00203233" w:rsidRPr="00267B5B">
        <w:rPr>
          <w:sz w:val="24"/>
          <w:szCs w:val="24"/>
        </w:rPr>
        <w:t xml:space="preserve">. </w:t>
      </w:r>
    </w:p>
    <w:p w14:paraId="54A174DC" w14:textId="77777777" w:rsidR="00267B5B" w:rsidRDefault="00267B5B" w:rsidP="00267B5B">
      <w:pPr>
        <w:spacing w:line="240" w:lineRule="auto"/>
        <w:ind w:left="360"/>
        <w:rPr>
          <w:rFonts w:asciiTheme="majorHAnsi" w:hAnsiTheme="majorHAnsi"/>
          <w:sz w:val="32"/>
          <w:szCs w:val="32"/>
        </w:rPr>
      </w:pPr>
    </w:p>
    <w:p w14:paraId="0954D378" w14:textId="64F98CF5" w:rsidR="00093E1A" w:rsidRPr="00267B5B" w:rsidRDefault="00B06573" w:rsidP="00267B5B">
      <w:pPr>
        <w:spacing w:line="240" w:lineRule="auto"/>
        <w:rPr>
          <w:color w:val="663366" w:themeColor="accent1"/>
          <w:sz w:val="28"/>
          <w:szCs w:val="28"/>
        </w:rPr>
      </w:pPr>
      <w:r w:rsidRPr="00267B5B">
        <w:rPr>
          <w:rFonts w:asciiTheme="majorHAnsi" w:hAnsiTheme="majorHAnsi"/>
          <w:color w:val="663366" w:themeColor="accent1"/>
          <w:sz w:val="32"/>
          <w:szCs w:val="32"/>
        </w:rPr>
        <w:t xml:space="preserve">Why Should You Care:  </w:t>
      </w:r>
      <w:r w:rsidR="002B1A8B" w:rsidRPr="00267B5B">
        <w:rPr>
          <w:rFonts w:asciiTheme="majorHAnsi" w:hAnsiTheme="majorHAnsi"/>
          <w:color w:val="663366" w:themeColor="accent1"/>
          <w:sz w:val="32"/>
          <w:szCs w:val="32"/>
        </w:rPr>
        <w:t>Invest Now or Pay Later</w:t>
      </w:r>
      <w:r w:rsidR="001966CB" w:rsidRPr="00267B5B">
        <w:rPr>
          <w:rStyle w:val="FootnoteReference"/>
          <w:rFonts w:asciiTheme="majorHAnsi" w:hAnsiTheme="majorHAnsi"/>
          <w:color w:val="663366" w:themeColor="accent1"/>
          <w:sz w:val="40"/>
          <w:szCs w:val="40"/>
        </w:rPr>
        <w:footnoteReference w:id="2"/>
      </w:r>
    </w:p>
    <w:p w14:paraId="3288BFA2" w14:textId="5EDAD61B" w:rsidR="00B06573" w:rsidRPr="00267B5B" w:rsidRDefault="002B1A8B" w:rsidP="001966C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0" w:name="_GoBack"/>
      <w:bookmarkEnd w:id="0"/>
      <w:r w:rsidRPr="00267B5B">
        <w:rPr>
          <w:sz w:val="24"/>
          <w:szCs w:val="24"/>
        </w:rPr>
        <w:t xml:space="preserve">Homelessness is costly in human and economic terms.  </w:t>
      </w:r>
    </w:p>
    <w:p w14:paraId="16414F54" w14:textId="432C6EA3" w:rsidR="00093E1A" w:rsidRPr="00267B5B" w:rsidRDefault="002B1A8B" w:rsidP="001966C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Homelessness results in increased costs for health, policing, social and emergency services.</w:t>
      </w:r>
    </w:p>
    <w:p w14:paraId="1A9D3351" w14:textId="3723179A" w:rsidR="00B06573" w:rsidRPr="00267B5B" w:rsidRDefault="00CB1878" w:rsidP="001966C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 xml:space="preserve">Research shows </w:t>
      </w:r>
      <w:r w:rsidR="006E6509" w:rsidRPr="00267B5B">
        <w:rPr>
          <w:sz w:val="24"/>
          <w:szCs w:val="24"/>
        </w:rPr>
        <w:t>that a</w:t>
      </w:r>
      <w:r w:rsidR="00B06573" w:rsidRPr="00267B5B">
        <w:rPr>
          <w:sz w:val="24"/>
          <w:szCs w:val="24"/>
        </w:rPr>
        <w:t>ffordable housing has a positive imp</w:t>
      </w:r>
      <w:r w:rsidR="001966CB" w:rsidRPr="00267B5B">
        <w:rPr>
          <w:sz w:val="24"/>
          <w:szCs w:val="24"/>
        </w:rPr>
        <w:t>act on health and employment</w:t>
      </w:r>
      <w:r w:rsidR="00267B5B">
        <w:rPr>
          <w:sz w:val="24"/>
          <w:szCs w:val="24"/>
        </w:rPr>
        <w:t>.</w:t>
      </w:r>
    </w:p>
    <w:p w14:paraId="58BBF0DA" w14:textId="77777777" w:rsidR="001966CB" w:rsidRPr="00267B5B" w:rsidRDefault="00165428" w:rsidP="001966CB">
      <w:p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A</w:t>
      </w:r>
      <w:r w:rsidR="00AD3464" w:rsidRPr="00267B5B">
        <w:rPr>
          <w:sz w:val="24"/>
          <w:szCs w:val="24"/>
        </w:rPr>
        <w:t>nnual Costs of Alternative Housing Options:</w:t>
      </w:r>
    </w:p>
    <w:p w14:paraId="0A8E88AC" w14:textId="7F897E37" w:rsidR="00AD3464" w:rsidRPr="00267B5B" w:rsidRDefault="00AD3464" w:rsidP="001966CB">
      <w:p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Institutional (prison, hospital):  $66,000-$120,000</w:t>
      </w:r>
    </w:p>
    <w:p w14:paraId="2A19500D" w14:textId="384094E9" w:rsidR="00AD3464" w:rsidRPr="00267B5B" w:rsidRDefault="00AD3464" w:rsidP="001966CB">
      <w:p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Emergency Shelters: $13,000-$42,000</w:t>
      </w:r>
    </w:p>
    <w:p w14:paraId="209D778D" w14:textId="23174596" w:rsidR="00AD3464" w:rsidRPr="00267B5B" w:rsidRDefault="00AD3464" w:rsidP="001966CB">
      <w:p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Supportive and Transitional Housing:  $13,000-$18,000</w:t>
      </w:r>
    </w:p>
    <w:p w14:paraId="4ED558BE" w14:textId="1AEBCBD3" w:rsidR="00AD3464" w:rsidRPr="00267B5B" w:rsidRDefault="00AD3464" w:rsidP="001966CB">
      <w:pPr>
        <w:spacing w:line="240" w:lineRule="auto"/>
        <w:rPr>
          <w:sz w:val="24"/>
          <w:szCs w:val="24"/>
        </w:rPr>
      </w:pPr>
      <w:r w:rsidRPr="00267B5B">
        <w:rPr>
          <w:sz w:val="24"/>
          <w:szCs w:val="24"/>
        </w:rPr>
        <w:t>Affordable Housing without Supports:  $5,000-$8,000</w:t>
      </w:r>
    </w:p>
    <w:p w14:paraId="70B3C7B3" w14:textId="61A02A5B" w:rsidR="00093E1A" w:rsidRPr="00267B5B" w:rsidRDefault="00267B5B" w:rsidP="00AD34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Affordable housing is the most cost-effective approach for dealing with homelessness!</w:t>
      </w:r>
      <w:r w:rsidR="00165428" w:rsidRPr="00267B5B">
        <w:rPr>
          <w:sz w:val="24"/>
          <w:szCs w:val="24"/>
        </w:rPr>
        <w:tab/>
      </w:r>
    </w:p>
    <w:p w14:paraId="383461F9" w14:textId="77777777" w:rsidR="00165428" w:rsidRDefault="00165428">
      <w:pPr>
        <w:pStyle w:val="Heading2"/>
        <w:rPr>
          <w:sz w:val="28"/>
          <w:szCs w:val="28"/>
        </w:rPr>
      </w:pPr>
    </w:p>
    <w:p w14:paraId="1FA2BC17" w14:textId="77777777" w:rsidR="00267B5B" w:rsidRDefault="00267B5B" w:rsidP="00165428">
      <w:pPr>
        <w:spacing w:line="240" w:lineRule="auto"/>
        <w:rPr>
          <w:sz w:val="28"/>
          <w:szCs w:val="28"/>
        </w:rPr>
      </w:pPr>
    </w:p>
    <w:p w14:paraId="1AA69C25" w14:textId="635DD710" w:rsidR="00093E1A" w:rsidRPr="00532E2F" w:rsidRDefault="00267B5B" w:rsidP="00165428">
      <w:pPr>
        <w:spacing w:line="240" w:lineRule="auto"/>
        <w:rPr>
          <w:rFonts w:asciiTheme="majorHAnsi" w:hAnsiTheme="majorHAnsi"/>
          <w:color w:val="663366" w:themeColor="accent1"/>
          <w:sz w:val="32"/>
          <w:szCs w:val="32"/>
        </w:rPr>
      </w:pPr>
      <w:r w:rsidRPr="00532E2F">
        <w:rPr>
          <w:rFonts w:asciiTheme="majorHAnsi" w:hAnsiTheme="majorHAnsi"/>
          <w:color w:val="663366" w:themeColor="accent1"/>
          <w:sz w:val="32"/>
          <w:szCs w:val="32"/>
        </w:rPr>
        <w:t>What the City Can Do:</w:t>
      </w:r>
    </w:p>
    <w:p w14:paraId="04C1000D" w14:textId="0C6C493A" w:rsidR="00165428" w:rsidRPr="00532E2F" w:rsidRDefault="00165428" w:rsidP="001654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32E2F">
        <w:rPr>
          <w:sz w:val="24"/>
          <w:szCs w:val="24"/>
        </w:rPr>
        <w:t>Increase the supply of housing affordable to those at risk of homelessness</w:t>
      </w:r>
      <w:r w:rsidR="00267B5B" w:rsidRPr="00532E2F">
        <w:rPr>
          <w:sz w:val="24"/>
          <w:szCs w:val="24"/>
        </w:rPr>
        <w:t>.</w:t>
      </w:r>
    </w:p>
    <w:p w14:paraId="7B2BA692" w14:textId="3141F922" w:rsidR="00165428" w:rsidRPr="00532E2F" w:rsidRDefault="00165428" w:rsidP="001654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32E2F">
        <w:rPr>
          <w:sz w:val="24"/>
          <w:szCs w:val="24"/>
        </w:rPr>
        <w:t>Use all available planning tools to create affordable housing in every ward of the City</w:t>
      </w:r>
      <w:r w:rsidR="00267B5B" w:rsidRPr="00532E2F">
        <w:rPr>
          <w:sz w:val="24"/>
          <w:szCs w:val="24"/>
        </w:rPr>
        <w:t>.</w:t>
      </w:r>
    </w:p>
    <w:p w14:paraId="54A2238D" w14:textId="4AFF56A2" w:rsidR="00165428" w:rsidRPr="00532E2F" w:rsidRDefault="00267B5B" w:rsidP="001654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32E2F">
        <w:rPr>
          <w:sz w:val="24"/>
          <w:szCs w:val="24"/>
        </w:rPr>
        <w:t xml:space="preserve">Restore the </w:t>
      </w:r>
      <w:r w:rsidR="00165428" w:rsidRPr="00532E2F">
        <w:rPr>
          <w:sz w:val="24"/>
          <w:szCs w:val="24"/>
        </w:rPr>
        <w:t>Capital Reserve</w:t>
      </w:r>
      <w:r w:rsidRPr="00532E2F">
        <w:rPr>
          <w:sz w:val="24"/>
          <w:szCs w:val="24"/>
        </w:rPr>
        <w:t xml:space="preserve"> fund</w:t>
      </w:r>
      <w:r w:rsidR="00165428" w:rsidRPr="00532E2F">
        <w:rPr>
          <w:sz w:val="24"/>
          <w:szCs w:val="24"/>
        </w:rPr>
        <w:t xml:space="preserve"> for Affordable Housing</w:t>
      </w:r>
      <w:r w:rsidRPr="00532E2F">
        <w:rPr>
          <w:sz w:val="24"/>
          <w:szCs w:val="24"/>
        </w:rPr>
        <w:t>.</w:t>
      </w:r>
      <w:r w:rsidR="00165428" w:rsidRPr="00532E2F">
        <w:rPr>
          <w:sz w:val="24"/>
          <w:szCs w:val="24"/>
        </w:rPr>
        <w:t xml:space="preserve"> </w:t>
      </w:r>
    </w:p>
    <w:p w14:paraId="6B3AC371" w14:textId="40AB510E" w:rsidR="00642670" w:rsidRPr="00532E2F" w:rsidRDefault="00642670" w:rsidP="001654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32E2F">
        <w:rPr>
          <w:sz w:val="24"/>
          <w:szCs w:val="24"/>
        </w:rPr>
        <w:t>Aggressively pursue proposals for available funding through the National Housing Strategy</w:t>
      </w:r>
      <w:r w:rsidR="00267B5B" w:rsidRPr="00532E2F">
        <w:rPr>
          <w:sz w:val="24"/>
          <w:szCs w:val="24"/>
        </w:rPr>
        <w:t>.</w:t>
      </w:r>
    </w:p>
    <w:p w14:paraId="4868C37B" w14:textId="086BE862" w:rsidR="00642670" w:rsidRPr="00532E2F" w:rsidRDefault="00267B5B" w:rsidP="001654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32E2F">
        <w:rPr>
          <w:sz w:val="24"/>
          <w:szCs w:val="24"/>
        </w:rPr>
        <w:t>Improve conditions for people living in rooming houses by better enforcement of property standards.</w:t>
      </w:r>
    </w:p>
    <w:p w14:paraId="2EBEBC3D" w14:textId="2274B7F6" w:rsidR="00532E2F" w:rsidRPr="00532E2F" w:rsidRDefault="00532E2F" w:rsidP="0016542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32E2F">
        <w:rPr>
          <w:sz w:val="24"/>
          <w:szCs w:val="24"/>
        </w:rPr>
        <w:t>Invest in appropriate support services for families and individuals who are homeless or at risk of losing their housing.</w:t>
      </w:r>
    </w:p>
    <w:p w14:paraId="3050E4D7" w14:textId="67CC4CAA" w:rsidR="00532E2F" w:rsidRDefault="00532E2F" w:rsidP="00532E2F">
      <w:pPr>
        <w:spacing w:line="240" w:lineRule="auto"/>
        <w:rPr>
          <w:sz w:val="32"/>
          <w:szCs w:val="32"/>
        </w:rPr>
      </w:pPr>
      <w:r w:rsidRPr="00532E2F">
        <w:rPr>
          <w:color w:val="663366" w:themeColor="accent1"/>
          <w:sz w:val="32"/>
          <w:szCs w:val="32"/>
        </w:rPr>
        <w:t>What You Can Do</w:t>
      </w:r>
      <w:r>
        <w:rPr>
          <w:sz w:val="32"/>
          <w:szCs w:val="32"/>
        </w:rPr>
        <w:t>:</w:t>
      </w:r>
    </w:p>
    <w:p w14:paraId="6FD61C1C" w14:textId="316ECFFD" w:rsidR="00532E2F" w:rsidRDefault="00532E2F" w:rsidP="00532E2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Raise affordable housing issues at debates and meetings with municipal election candidates.</w:t>
      </w:r>
    </w:p>
    <w:p w14:paraId="032DF5EE" w14:textId="0D7482F8" w:rsidR="00532E2F" w:rsidRDefault="00532E2F" w:rsidP="00532E2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E-mail or write to municipal election candidates in support of affordable housing and reduced homelessness.</w:t>
      </w:r>
    </w:p>
    <w:p w14:paraId="49D12B46" w14:textId="156ED5AC" w:rsidR="00532E2F" w:rsidRDefault="00532E2F" w:rsidP="00532E2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Share your thoughts in every way you can on why affordable housing is important in your community.</w:t>
      </w:r>
    </w:p>
    <w:p w14:paraId="5807ED8B" w14:textId="4CE944E1" w:rsidR="00532E2F" w:rsidRDefault="00532E2F" w:rsidP="00532E2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 informed and know where municipal candidates stand on affordable housing and homelessness.</w:t>
      </w:r>
    </w:p>
    <w:p w14:paraId="43BCB19B" w14:textId="101ADD23" w:rsidR="00532E2F" w:rsidRDefault="00532E2F" w:rsidP="00532E2F">
      <w:pPr>
        <w:spacing w:line="240" w:lineRule="auto"/>
        <w:rPr>
          <w:color w:val="663366" w:themeColor="accent1"/>
          <w:sz w:val="32"/>
          <w:szCs w:val="32"/>
        </w:rPr>
      </w:pPr>
      <w:r w:rsidRPr="00532E2F">
        <w:rPr>
          <w:color w:val="663366" w:themeColor="accent1"/>
          <w:sz w:val="32"/>
          <w:szCs w:val="32"/>
        </w:rPr>
        <w:t>Questions You Can Ask Local Candidates:</w:t>
      </w:r>
    </w:p>
    <w:p w14:paraId="71A23651" w14:textId="13CEA354" w:rsidR="00532E2F" w:rsidRDefault="00532E2F" w:rsidP="00532E2F">
      <w:pPr>
        <w:pStyle w:val="ListParagraph"/>
        <w:numPr>
          <w:ilvl w:val="0"/>
          <w:numId w:val="10"/>
        </w:numPr>
        <w:spacing w:line="240" w:lineRule="auto"/>
        <w:rPr>
          <w:i/>
          <w:color w:val="000000" w:themeColor="text1"/>
          <w:sz w:val="24"/>
          <w:szCs w:val="24"/>
        </w:rPr>
      </w:pPr>
      <w:r w:rsidRPr="00532E2F">
        <w:rPr>
          <w:i/>
          <w:color w:val="000000" w:themeColor="text1"/>
          <w:sz w:val="24"/>
          <w:szCs w:val="24"/>
        </w:rPr>
        <w:t>What will you do to ensure safe, secure and affordable housing is available to those who need it in your community?</w:t>
      </w:r>
    </w:p>
    <w:p w14:paraId="681A410E" w14:textId="76981A73" w:rsidR="00532E2F" w:rsidRDefault="00532E2F" w:rsidP="00532E2F">
      <w:pPr>
        <w:pStyle w:val="ListParagraph"/>
        <w:numPr>
          <w:ilvl w:val="0"/>
          <w:numId w:val="10"/>
        </w:numPr>
        <w:spacing w:line="240" w:lineRule="auto"/>
        <w:rPr>
          <w:i/>
          <w:color w:val="000000" w:themeColor="text1"/>
          <w:sz w:val="24"/>
          <w:szCs w:val="24"/>
        </w:rPr>
      </w:pPr>
      <w:r w:rsidRPr="00532E2F">
        <w:rPr>
          <w:i/>
          <w:color w:val="000000" w:themeColor="text1"/>
          <w:sz w:val="24"/>
          <w:szCs w:val="24"/>
        </w:rPr>
        <w:t>What will you do to prevent homelessness in Ottawa?</w:t>
      </w:r>
    </w:p>
    <w:p w14:paraId="232AB075" w14:textId="445BCD3E" w:rsidR="00532E2F" w:rsidRDefault="00532E2F" w:rsidP="00532E2F">
      <w:pPr>
        <w:pStyle w:val="ListParagraph"/>
        <w:numPr>
          <w:ilvl w:val="0"/>
          <w:numId w:val="10"/>
        </w:numPr>
        <w:spacing w:line="240" w:lineRule="auto"/>
        <w:rPr>
          <w:i/>
          <w:color w:val="000000" w:themeColor="text1"/>
          <w:sz w:val="24"/>
          <w:szCs w:val="24"/>
        </w:rPr>
      </w:pPr>
      <w:r w:rsidRPr="00532E2F">
        <w:rPr>
          <w:i/>
          <w:color w:val="000000" w:themeColor="text1"/>
          <w:sz w:val="24"/>
          <w:szCs w:val="24"/>
        </w:rPr>
        <w:t>How will you ensure people in rooming houses are kept safe and healthy?</w:t>
      </w:r>
    </w:p>
    <w:p w14:paraId="37C03246" w14:textId="04AEA651" w:rsidR="00532E2F" w:rsidRDefault="00532E2F" w:rsidP="00532E2F">
      <w:pPr>
        <w:pStyle w:val="ListParagraph"/>
        <w:numPr>
          <w:ilvl w:val="0"/>
          <w:numId w:val="10"/>
        </w:numPr>
        <w:spacing w:line="240" w:lineRule="auto"/>
        <w:rPr>
          <w:i/>
          <w:color w:val="000000" w:themeColor="text1"/>
          <w:sz w:val="24"/>
          <w:szCs w:val="24"/>
        </w:rPr>
      </w:pPr>
      <w:r w:rsidRPr="00532E2F">
        <w:rPr>
          <w:i/>
          <w:color w:val="000000" w:themeColor="text1"/>
          <w:sz w:val="24"/>
          <w:szCs w:val="24"/>
        </w:rPr>
        <w:t>What planning tools will you support to ensure more affordable housing in Ottawa?</w:t>
      </w:r>
    </w:p>
    <w:p w14:paraId="635582FD" w14:textId="21EFD11B" w:rsidR="00532E2F" w:rsidRPr="00532E2F" w:rsidRDefault="00532E2F" w:rsidP="00532E2F">
      <w:pPr>
        <w:pStyle w:val="ListParagraph"/>
        <w:numPr>
          <w:ilvl w:val="0"/>
          <w:numId w:val="10"/>
        </w:numPr>
        <w:spacing w:line="240" w:lineRule="auto"/>
        <w:rPr>
          <w:i/>
          <w:color w:val="000000" w:themeColor="text1"/>
          <w:sz w:val="24"/>
          <w:szCs w:val="24"/>
        </w:rPr>
      </w:pPr>
      <w:r w:rsidRPr="00532E2F">
        <w:rPr>
          <w:i/>
          <w:color w:val="000000" w:themeColor="text1"/>
          <w:sz w:val="24"/>
          <w:szCs w:val="24"/>
        </w:rPr>
        <w:t>How will you make sure services are implemented in the community in order to provide housing stability?</w:t>
      </w:r>
    </w:p>
    <w:p w14:paraId="628F22C3" w14:textId="77777777" w:rsidR="00532E2F" w:rsidRPr="00532E2F" w:rsidRDefault="00532E2F" w:rsidP="00532E2F">
      <w:pPr>
        <w:spacing w:line="240" w:lineRule="auto"/>
        <w:rPr>
          <w:i/>
          <w:color w:val="000000" w:themeColor="text1"/>
          <w:sz w:val="24"/>
          <w:szCs w:val="24"/>
        </w:rPr>
      </w:pPr>
    </w:p>
    <w:p w14:paraId="28358089" w14:textId="19000959" w:rsidR="00532E2F" w:rsidRPr="00E57816" w:rsidRDefault="00532E2F" w:rsidP="00E5781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</w:pPr>
      <w:r w:rsidRPr="00E57816">
        <w:rPr>
          <w:color w:val="000000" w:themeColor="text1"/>
          <w:sz w:val="24"/>
          <w:szCs w:val="24"/>
        </w:rPr>
        <w:t>Want to learn more?  Visit the Community Ministries Website at</w:t>
      </w:r>
      <w:r w:rsidRPr="00532E2F">
        <w:rPr>
          <w:color w:val="000000" w:themeColor="text1"/>
          <w:sz w:val="24"/>
          <w:szCs w:val="24"/>
        </w:rPr>
        <w:t xml:space="preserve"> </w:t>
      </w:r>
      <w:hyperlink r:id="rId11" w:history="1">
        <w:r w:rsidR="00E57816" w:rsidRPr="00B70189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CA"/>
          </w:rPr>
          <w:t>https://ottawa.anglican.ca/community-ministries</w:t>
        </w:r>
      </w:hyperlink>
      <w:r w:rsidR="00E57816"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  <w:t xml:space="preserve"> </w:t>
      </w:r>
      <w:r w:rsidR="00E57816" w:rsidRPr="00E57816">
        <w:rPr>
          <w:rFonts w:eastAsia="Times New Roman" w:cs="Times New Roman"/>
          <w:color w:val="auto"/>
          <w:sz w:val="24"/>
          <w:szCs w:val="24"/>
          <w:lang w:val="en-CA"/>
        </w:rPr>
        <w:t>and the Alliance to End Homelessness Website at</w:t>
      </w:r>
      <w:r w:rsidR="00E57816"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  <w:t xml:space="preserve"> </w:t>
      </w:r>
      <w:hyperlink r:id="rId12" w:history="1">
        <w:r w:rsidR="00E57816" w:rsidRPr="00B7018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CA"/>
          </w:rPr>
          <w:t>https://www.endhomelessnessottawa.ca</w:t>
        </w:r>
      </w:hyperlink>
      <w:r w:rsidR="00E57816"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  <w:t xml:space="preserve"> </w:t>
      </w:r>
    </w:p>
    <w:p w14:paraId="2790DE9D" w14:textId="77777777" w:rsidR="00532E2F" w:rsidRPr="00532E2F" w:rsidRDefault="00532E2F" w:rsidP="00532E2F">
      <w:pPr>
        <w:spacing w:line="240" w:lineRule="auto"/>
        <w:rPr>
          <w:color w:val="000000" w:themeColor="text1"/>
          <w:sz w:val="24"/>
          <w:szCs w:val="24"/>
        </w:rPr>
      </w:pPr>
    </w:p>
    <w:p w14:paraId="04CA6B20" w14:textId="0606AEC2" w:rsidR="00532E2F" w:rsidRPr="00E57816" w:rsidRDefault="00E57816" w:rsidP="00532E2F">
      <w:pPr>
        <w:spacing w:line="240" w:lineRule="auto"/>
        <w:rPr>
          <w:rFonts w:asciiTheme="majorHAnsi" w:hAnsiTheme="majorHAnsi"/>
          <w:color w:val="663366" w:themeColor="accent1"/>
          <w:sz w:val="32"/>
          <w:szCs w:val="32"/>
        </w:rPr>
      </w:pPr>
      <w:r>
        <w:rPr>
          <w:rFonts w:asciiTheme="majorHAnsi" w:hAnsiTheme="majorHAnsi"/>
          <w:color w:val="663366" w:themeColor="accent1"/>
          <w:sz w:val="32"/>
          <w:szCs w:val="32"/>
        </w:rPr>
        <w:t>Make An Informed Vote!</w:t>
      </w:r>
    </w:p>
    <w:p w14:paraId="47291A2E" w14:textId="39837F12" w:rsidR="00165428" w:rsidRPr="00532E2F" w:rsidRDefault="00165428" w:rsidP="00165428">
      <w:pPr>
        <w:spacing w:line="240" w:lineRule="auto"/>
        <w:rPr>
          <w:sz w:val="32"/>
          <w:szCs w:val="32"/>
        </w:rPr>
      </w:pPr>
    </w:p>
    <w:sectPr w:rsidR="00165428" w:rsidRPr="00532E2F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39634" w14:textId="77777777" w:rsidR="00761663" w:rsidRDefault="00761663">
      <w:pPr>
        <w:spacing w:after="0" w:line="240" w:lineRule="auto"/>
      </w:pPr>
      <w:r>
        <w:separator/>
      </w:r>
    </w:p>
  </w:endnote>
  <w:endnote w:type="continuationSeparator" w:id="0">
    <w:p w14:paraId="38C67B4A" w14:textId="77777777" w:rsidR="00761663" w:rsidRDefault="0076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9CDE4" w14:textId="77777777" w:rsidR="00761663" w:rsidRDefault="00761663">
      <w:pPr>
        <w:spacing w:after="0" w:line="240" w:lineRule="auto"/>
      </w:pPr>
      <w:r>
        <w:separator/>
      </w:r>
    </w:p>
  </w:footnote>
  <w:footnote w:type="continuationSeparator" w:id="0">
    <w:p w14:paraId="29B07A5A" w14:textId="77777777" w:rsidR="00761663" w:rsidRDefault="00761663">
      <w:pPr>
        <w:spacing w:after="0" w:line="240" w:lineRule="auto"/>
      </w:pPr>
      <w:r>
        <w:continuationSeparator/>
      </w:r>
    </w:p>
  </w:footnote>
  <w:footnote w:id="1">
    <w:p w14:paraId="2E456AD3" w14:textId="6CA2FF4A" w:rsidR="001966CB" w:rsidRPr="001966CB" w:rsidRDefault="001966CB">
      <w:pPr>
        <w:pStyle w:val="FootnoteText"/>
      </w:pPr>
      <w:r>
        <w:rPr>
          <w:rStyle w:val="FootnoteReference"/>
        </w:rPr>
        <w:footnoteRef/>
      </w:r>
      <w:r>
        <w:t xml:space="preserve"> Statistics from City of Ottawa 10-Year Housing and Homelessness Plan Progress Report, Ottawa.ca and the Alliance to End Homelessness Progress Report 2017, endhomelessnessottawa.ca</w:t>
      </w:r>
    </w:p>
  </w:footnote>
  <w:footnote w:id="2">
    <w:p w14:paraId="1F61B8D6" w14:textId="04E3529F" w:rsidR="001966CB" w:rsidRPr="001966CB" w:rsidRDefault="001966C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See for example “The Impacts of Affordable Housing on Health:  A research summary”, “The Real Cost of Homelessness:  Can We Save Money by Doing the Right Thing?” and “the Cost of Homelessness: Analysis of Alternate Responses in 4 Cities” all on homelesshub.ca and “The Economic and Fiscal Benefits of Affordable Housing” on plannersweb.com.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3F74"/>
    <w:multiLevelType w:val="hybridMultilevel"/>
    <w:tmpl w:val="19AA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98E"/>
    <w:multiLevelType w:val="hybridMultilevel"/>
    <w:tmpl w:val="F27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6D27"/>
    <w:multiLevelType w:val="hybridMultilevel"/>
    <w:tmpl w:val="886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5B60"/>
    <w:multiLevelType w:val="hybridMultilevel"/>
    <w:tmpl w:val="534CE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43071"/>
    <w:multiLevelType w:val="hybridMultilevel"/>
    <w:tmpl w:val="17AC69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23E4842"/>
    <w:multiLevelType w:val="hybridMultilevel"/>
    <w:tmpl w:val="B8FC4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0FE1"/>
    <w:multiLevelType w:val="hybridMultilevel"/>
    <w:tmpl w:val="C122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24B95"/>
    <w:multiLevelType w:val="hybridMultilevel"/>
    <w:tmpl w:val="90D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11921"/>
    <w:multiLevelType w:val="hybridMultilevel"/>
    <w:tmpl w:val="8F98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D381F"/>
    <w:multiLevelType w:val="hybridMultilevel"/>
    <w:tmpl w:val="61D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F6"/>
    <w:rsid w:val="00093E1A"/>
    <w:rsid w:val="000B11F0"/>
    <w:rsid w:val="0010562B"/>
    <w:rsid w:val="00165428"/>
    <w:rsid w:val="001966CB"/>
    <w:rsid w:val="00203233"/>
    <w:rsid w:val="00267B5B"/>
    <w:rsid w:val="002B1A8B"/>
    <w:rsid w:val="00332F6B"/>
    <w:rsid w:val="00467F7A"/>
    <w:rsid w:val="00532E2F"/>
    <w:rsid w:val="005F4D14"/>
    <w:rsid w:val="00642670"/>
    <w:rsid w:val="006E6509"/>
    <w:rsid w:val="00761663"/>
    <w:rsid w:val="00A80A7F"/>
    <w:rsid w:val="00AD3464"/>
    <w:rsid w:val="00B06573"/>
    <w:rsid w:val="00B762F6"/>
    <w:rsid w:val="00CB1878"/>
    <w:rsid w:val="00CD38E2"/>
    <w:rsid w:val="00DC5B0B"/>
    <w:rsid w:val="00DF6A7A"/>
    <w:rsid w:val="00E57816"/>
    <w:rsid w:val="00E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36371"/>
  <w15:chartTrackingRefBased/>
  <w15:docId w15:val="{FB9F5A51-20BA-6D4B-8BE4-80868C1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DF6A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346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464"/>
  </w:style>
  <w:style w:type="character" w:styleId="FootnoteReference">
    <w:name w:val="footnote reference"/>
    <w:basedOn w:val="DefaultParagraphFont"/>
    <w:uiPriority w:val="99"/>
    <w:semiHidden/>
    <w:unhideWhenUsed/>
    <w:rsid w:val="00AD34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7816"/>
    <w:rPr>
      <w:color w:val="BC5FB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dhomelessnessottaw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ttawa.anglican.ca/community-ministri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AD1C9-23BC-4D98-BD74-C1553A77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Potter</dc:creator>
  <cp:keywords/>
  <dc:description/>
  <cp:lastModifiedBy>Jennifer</cp:lastModifiedBy>
  <cp:revision>2</cp:revision>
  <dcterms:created xsi:type="dcterms:W3CDTF">2018-09-11T18:33:00Z</dcterms:created>
  <dcterms:modified xsi:type="dcterms:W3CDTF">2018-09-11T18:33:00Z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