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CD" w:rsidRPr="00E95DCD" w:rsidRDefault="00E95DCD" w:rsidP="00E95DCD">
      <w:pPr>
        <w:spacing w:after="60" w:line="20" w:lineRule="atLeast"/>
        <w:jc w:val="center"/>
        <w:rPr>
          <w:rFonts w:ascii="Calibri" w:eastAsia="Calibri" w:hAnsi="Calibri" w:cs="Calibri"/>
          <w:b/>
          <w:sz w:val="32"/>
          <w:szCs w:val="22"/>
          <w:lang w:val="fr-CA"/>
        </w:rPr>
      </w:pPr>
      <w:bookmarkStart w:id="0" w:name="_GoBack"/>
      <w:bookmarkEnd w:id="0"/>
      <w:r w:rsidRPr="00E95DCD">
        <w:rPr>
          <w:rFonts w:ascii="Calibri" w:eastAsia="Calibri" w:hAnsi="Calibri" w:cs="Calibri"/>
          <w:b/>
          <w:bCs/>
          <w:sz w:val="32"/>
          <w:szCs w:val="22"/>
          <w:lang w:val="fr-CA"/>
        </w:rPr>
        <w:t>Fonds d’urgence pour l’appui communautaire</w:t>
      </w:r>
      <w:r w:rsidRPr="00E95DCD" w:rsidDel="00D92E8E">
        <w:rPr>
          <w:rFonts w:ascii="Calibri" w:eastAsia="Calibri" w:hAnsi="Calibri" w:cs="Calibri"/>
          <w:b/>
          <w:bCs/>
          <w:sz w:val="32"/>
          <w:szCs w:val="22"/>
          <w:lang w:val="fr-CA"/>
        </w:rPr>
        <w:t xml:space="preserve"> </w:t>
      </w:r>
    </w:p>
    <w:p w:rsidR="00E95DCD" w:rsidRPr="00E95DCD" w:rsidRDefault="00E95DCD" w:rsidP="00E95DCD">
      <w:pPr>
        <w:spacing w:after="60" w:line="20" w:lineRule="atLeast"/>
        <w:rPr>
          <w:rFonts w:ascii="Calibri" w:eastAsia="Calibri" w:hAnsi="Calibri" w:cs="Calibri"/>
          <w:b/>
          <w:sz w:val="22"/>
          <w:szCs w:val="22"/>
          <w:u w:val="single"/>
          <w:lang w:val="fr-CA"/>
        </w:rPr>
      </w:pPr>
    </w:p>
    <w:p w:rsidR="00E95DCD" w:rsidRDefault="00E95DCD" w:rsidP="00E95DCD">
      <w:pPr>
        <w:spacing w:after="60" w:line="20" w:lineRule="atLeast"/>
        <w:rPr>
          <w:rFonts w:ascii="Calibri" w:eastAsia="Calibri" w:hAnsi="Calibri" w:cs="Calibri"/>
          <w:b/>
          <w:sz w:val="22"/>
          <w:szCs w:val="22"/>
          <w:u w:val="single"/>
          <w:lang w:val="fr-CA"/>
        </w:rPr>
      </w:pPr>
      <w:r w:rsidRPr="00E95DCD">
        <w:rPr>
          <w:rFonts w:ascii="Calibri" w:eastAsia="Calibri" w:hAnsi="Calibri" w:cs="Calibri"/>
          <w:b/>
          <w:bCs/>
          <w:sz w:val="22"/>
          <w:szCs w:val="22"/>
          <w:u w:val="single"/>
          <w:lang w:val="fr-CA"/>
        </w:rPr>
        <w:t xml:space="preserve">Financement par des organismes intermédiaires </w:t>
      </w:r>
    </w:p>
    <w:p w:rsidR="0006776F" w:rsidRPr="0006776F" w:rsidRDefault="0006776F" w:rsidP="00E95DCD">
      <w:pPr>
        <w:spacing w:after="60" w:line="20" w:lineRule="atLeast"/>
        <w:rPr>
          <w:rFonts w:ascii="Calibri" w:eastAsia="Calibri" w:hAnsi="Calibri" w:cs="Calibri"/>
          <w:b/>
          <w:sz w:val="22"/>
          <w:szCs w:val="22"/>
          <w:u w:val="single"/>
          <w:lang w:val="fr-CA"/>
        </w:rPr>
      </w:pPr>
    </w:p>
    <w:p w:rsidR="00E95DCD" w:rsidRPr="00E95DCD" w:rsidRDefault="00E95DCD" w:rsidP="00E95DCD">
      <w:pPr>
        <w:spacing w:after="60" w:line="20" w:lineRule="atLeast"/>
        <w:rPr>
          <w:rFonts w:ascii="Calibri" w:eastAsia="Calibri" w:hAnsi="Calibri" w:cs="Calibri"/>
          <w:b/>
          <w:sz w:val="22"/>
          <w:szCs w:val="22"/>
          <w:lang w:val="fr-CA"/>
        </w:rPr>
      </w:pPr>
      <w:r w:rsidRPr="00E95DCD">
        <w:rPr>
          <w:rFonts w:ascii="Calibri" w:eastAsia="Calibri" w:hAnsi="Calibri" w:cs="Calibri"/>
          <w:b/>
          <w:bCs/>
          <w:sz w:val="22"/>
          <w:szCs w:val="22"/>
          <w:lang w:val="fr-CA"/>
        </w:rPr>
        <w:t>Objectifs</w:t>
      </w:r>
    </w:p>
    <w:p w:rsidR="00E95DCD" w:rsidRPr="00E95DCD" w:rsidRDefault="00E95DCD" w:rsidP="00E95DCD">
      <w:pPr>
        <w:spacing w:after="60" w:line="20" w:lineRule="atLeast"/>
        <w:rPr>
          <w:rFonts w:ascii="Calibri" w:eastAsia="Calibri" w:hAnsi="Calibri" w:cs="Calibri"/>
          <w:sz w:val="22"/>
          <w:szCs w:val="22"/>
          <w:lang w:val="fr-CA"/>
        </w:rPr>
      </w:pPr>
      <w:r w:rsidRPr="00E95DCD">
        <w:rPr>
          <w:rFonts w:ascii="Calibri" w:eastAsia="Calibri" w:hAnsi="Calibri" w:cs="Calibri"/>
          <w:sz w:val="22"/>
          <w:szCs w:val="22"/>
          <w:lang w:val="fr-CA"/>
        </w:rPr>
        <w:t xml:space="preserve">Améliorer la capacité des organismes communautaires à servir les populations vulnérables, pendant la crise de la COVID-19. Pour ce faire, le focus des organismes intermédiaires sera de : </w:t>
      </w:r>
    </w:p>
    <w:p w:rsidR="00E95DCD" w:rsidRPr="00E95DCD" w:rsidRDefault="00E95DCD" w:rsidP="00E95DCD">
      <w:pPr>
        <w:spacing w:after="60" w:line="20" w:lineRule="atLeast"/>
        <w:rPr>
          <w:rFonts w:ascii="Calibri" w:eastAsia="Calibri" w:hAnsi="Calibri" w:cs="Calibri"/>
          <w:b/>
          <w:sz w:val="22"/>
          <w:szCs w:val="22"/>
          <w:lang w:val="fr-CA"/>
        </w:rPr>
      </w:pPr>
    </w:p>
    <w:p w:rsidR="00E95DCD" w:rsidRPr="00E95DCD" w:rsidRDefault="00E95DCD" w:rsidP="00E95DCD">
      <w:pPr>
        <w:numPr>
          <w:ilvl w:val="0"/>
          <w:numId w:val="1"/>
        </w:numPr>
        <w:spacing w:after="60" w:line="20" w:lineRule="atLeast"/>
        <w:contextualSpacing/>
        <w:rPr>
          <w:rFonts w:ascii="Calibri" w:eastAsia="Calibri" w:hAnsi="Calibri" w:cs="Calibri"/>
          <w:sz w:val="22"/>
          <w:szCs w:val="22"/>
          <w:lang w:val="fr-CA"/>
        </w:rPr>
      </w:pPr>
      <w:r w:rsidRPr="00E95DCD">
        <w:rPr>
          <w:rFonts w:ascii="Calibri" w:eastAsia="Calibri" w:hAnsi="Calibri" w:cs="Calibri"/>
          <w:sz w:val="22"/>
          <w:szCs w:val="22"/>
          <w:lang w:val="fr-CA"/>
        </w:rPr>
        <w:t>Mettre l’accent sur les besoins les plus pressants en matière d’inclusion sociale et de bien-être des populations vulnérables.</w:t>
      </w:r>
    </w:p>
    <w:p w:rsidR="00E95DCD" w:rsidRPr="00E95DCD" w:rsidRDefault="00E95DCD" w:rsidP="00E95DCD">
      <w:pPr>
        <w:numPr>
          <w:ilvl w:val="0"/>
          <w:numId w:val="1"/>
        </w:numPr>
        <w:spacing w:after="60" w:line="20" w:lineRule="atLeast"/>
        <w:contextualSpacing/>
        <w:rPr>
          <w:rFonts w:ascii="Calibri" w:eastAsia="Calibri" w:hAnsi="Calibri" w:cs="Calibri"/>
          <w:sz w:val="22"/>
          <w:szCs w:val="22"/>
          <w:lang w:val="fr-CA"/>
        </w:rPr>
      </w:pPr>
      <w:r w:rsidRPr="00E95DCD">
        <w:rPr>
          <w:rFonts w:ascii="Calibri" w:eastAsia="Calibri" w:hAnsi="Calibri" w:cs="Calibri"/>
          <w:sz w:val="22"/>
          <w:szCs w:val="22"/>
          <w:lang w:val="fr-CA"/>
        </w:rPr>
        <w:t>Veiller à ce que les fonds atteignent toutes les provinces et tous les territoires, et toutes les populations vulnérables.</w:t>
      </w:r>
    </w:p>
    <w:p w:rsidR="00E95DCD" w:rsidRPr="00E95DCD" w:rsidRDefault="00E95DCD" w:rsidP="00E95DCD">
      <w:pPr>
        <w:numPr>
          <w:ilvl w:val="0"/>
          <w:numId w:val="1"/>
        </w:numPr>
        <w:spacing w:after="60" w:line="20" w:lineRule="atLeast"/>
        <w:contextualSpacing/>
        <w:rPr>
          <w:rFonts w:ascii="Calibri" w:eastAsia="Calibri" w:hAnsi="Calibri" w:cs="Calibri"/>
          <w:sz w:val="22"/>
          <w:szCs w:val="22"/>
          <w:lang w:val="fr-CA"/>
        </w:rPr>
      </w:pPr>
      <w:r w:rsidRPr="00E95DCD">
        <w:rPr>
          <w:rFonts w:ascii="Calibri" w:eastAsia="Calibri" w:hAnsi="Calibri" w:cs="Calibri"/>
          <w:sz w:val="22"/>
          <w:szCs w:val="22"/>
          <w:lang w:val="fr-CA"/>
        </w:rPr>
        <w:t>Verser les fonds aux organismes communautaires le plus rapidement possible.</w:t>
      </w:r>
    </w:p>
    <w:p w:rsidR="00E95DCD" w:rsidRPr="00E95DCD" w:rsidRDefault="00E95DCD" w:rsidP="00E95DCD">
      <w:pPr>
        <w:numPr>
          <w:ilvl w:val="0"/>
          <w:numId w:val="1"/>
        </w:numPr>
        <w:spacing w:after="60" w:line="20" w:lineRule="atLeast"/>
        <w:contextualSpacing/>
        <w:rPr>
          <w:rFonts w:ascii="Calibri" w:eastAsia="Calibri" w:hAnsi="Calibri" w:cs="Calibri"/>
          <w:sz w:val="22"/>
          <w:szCs w:val="22"/>
          <w:lang w:val="fr-CA"/>
        </w:rPr>
      </w:pPr>
      <w:r w:rsidRPr="00E95DCD">
        <w:rPr>
          <w:rFonts w:ascii="Calibri" w:eastAsia="Calibri" w:hAnsi="Calibri" w:cs="Calibri"/>
          <w:sz w:val="22"/>
          <w:szCs w:val="22"/>
          <w:lang w:val="fr-CA"/>
        </w:rPr>
        <w:t>Dans la mesure du possible, faire en sorte que les décisions soient prises à l’échelle locale et assurer la souplesse nécessaire pour répondre aux besoins locaux.</w:t>
      </w:r>
    </w:p>
    <w:p w:rsidR="00E95DCD" w:rsidRPr="00E95DCD" w:rsidRDefault="00E95DCD" w:rsidP="00E95DCD">
      <w:pPr>
        <w:numPr>
          <w:ilvl w:val="0"/>
          <w:numId w:val="1"/>
        </w:numPr>
        <w:spacing w:after="60" w:line="20" w:lineRule="atLeast"/>
        <w:contextualSpacing/>
        <w:rPr>
          <w:rFonts w:ascii="Calibri" w:eastAsia="Calibri" w:hAnsi="Calibri" w:cs="Calibri"/>
          <w:sz w:val="22"/>
          <w:szCs w:val="22"/>
          <w:lang w:val="fr-CA"/>
        </w:rPr>
      </w:pPr>
      <w:r w:rsidRPr="00E95DCD">
        <w:rPr>
          <w:rFonts w:ascii="Calibri" w:eastAsia="Calibri" w:hAnsi="Calibri" w:cs="Calibri"/>
          <w:sz w:val="22"/>
          <w:szCs w:val="22"/>
          <w:lang w:val="fr-CA"/>
        </w:rPr>
        <w:t>Éviter de financer des coûts de projet déjà pris en charge par une autre source.</w:t>
      </w:r>
    </w:p>
    <w:p w:rsidR="00E95DCD" w:rsidRPr="00E95DCD" w:rsidRDefault="00E95DCD" w:rsidP="00E95DCD">
      <w:pPr>
        <w:spacing w:after="60" w:line="20" w:lineRule="atLeast"/>
        <w:rPr>
          <w:rFonts w:ascii="Calibri" w:eastAsia="Calibri" w:hAnsi="Calibri" w:cs="Calibri"/>
          <w:b/>
          <w:sz w:val="22"/>
          <w:szCs w:val="22"/>
          <w:lang w:val="fr-CA"/>
        </w:rPr>
      </w:pPr>
    </w:p>
    <w:p w:rsidR="00E95DCD" w:rsidRPr="00E95DCD" w:rsidRDefault="00E95DCD" w:rsidP="00E95DCD">
      <w:pPr>
        <w:spacing w:after="60" w:line="20" w:lineRule="atLeast"/>
        <w:rPr>
          <w:rFonts w:ascii="Calibri" w:eastAsia="Calibri" w:hAnsi="Calibri" w:cs="Calibri"/>
          <w:b/>
          <w:sz w:val="22"/>
          <w:szCs w:val="22"/>
          <w:lang w:val="fr-CA"/>
        </w:rPr>
      </w:pPr>
      <w:r w:rsidRPr="00E95DCD">
        <w:rPr>
          <w:rFonts w:ascii="Calibri" w:eastAsia="Calibri" w:hAnsi="Calibri" w:cs="Calibri"/>
          <w:b/>
          <w:bCs/>
          <w:sz w:val="22"/>
          <w:szCs w:val="22"/>
          <w:lang w:val="fr-CA"/>
        </w:rPr>
        <w:t>Organismes admissibles</w:t>
      </w:r>
    </w:p>
    <w:p w:rsidR="00E95DCD" w:rsidRPr="00E95DCD" w:rsidRDefault="00E95DCD" w:rsidP="00E95DCD">
      <w:pPr>
        <w:spacing w:after="60" w:line="20" w:lineRule="atLeast"/>
        <w:rPr>
          <w:rFonts w:ascii="Calibri" w:eastAsia="Calibri" w:hAnsi="Calibri" w:cs="Calibri"/>
          <w:sz w:val="22"/>
          <w:szCs w:val="22"/>
          <w:lang w:val="fr-CA"/>
        </w:rPr>
      </w:pPr>
      <w:r w:rsidRPr="00E95DCD">
        <w:rPr>
          <w:rFonts w:ascii="Calibri" w:eastAsia="Calibri" w:hAnsi="Calibri" w:cs="Calibri"/>
          <w:sz w:val="22"/>
          <w:szCs w:val="22"/>
          <w:lang w:val="fr-CA"/>
        </w:rPr>
        <w:t xml:space="preserve">Donataires reconnus </w:t>
      </w:r>
      <w:r w:rsidRPr="00E95DCD">
        <w:rPr>
          <w:rFonts w:ascii="Calibri" w:eastAsia="Calibri" w:hAnsi="Calibri" w:cs="Calibri"/>
          <w:color w:val="333333"/>
          <w:sz w:val="22"/>
          <w:szCs w:val="22"/>
          <w:lang w:val="fr-FR"/>
        </w:rPr>
        <w:t xml:space="preserve">(y compris les organismes de bienfaisance) </w:t>
      </w:r>
      <w:r w:rsidRPr="00E95DCD">
        <w:rPr>
          <w:rFonts w:ascii="Calibri" w:eastAsia="Calibri" w:hAnsi="Calibri" w:cs="Calibri"/>
          <w:sz w:val="22"/>
          <w:szCs w:val="22"/>
          <w:lang w:val="fr-CA"/>
        </w:rPr>
        <w:t>et organismes sans but lucratif dont les organisations confessionnelles au service des populations vulnérables pendant la crise de la COVID-19.</w:t>
      </w:r>
    </w:p>
    <w:p w:rsidR="00E95DCD" w:rsidRPr="00E95DCD" w:rsidRDefault="00E95DCD" w:rsidP="00E95DCD">
      <w:pPr>
        <w:spacing w:after="60" w:line="20" w:lineRule="atLeast"/>
        <w:rPr>
          <w:rFonts w:ascii="Calibri" w:eastAsia="Calibri" w:hAnsi="Calibri" w:cs="Calibri"/>
          <w:b/>
          <w:sz w:val="22"/>
          <w:szCs w:val="22"/>
          <w:lang w:val="fr-CA"/>
        </w:rPr>
      </w:pPr>
    </w:p>
    <w:p w:rsidR="00E95DCD" w:rsidRPr="00E95DCD" w:rsidRDefault="00E95DCD" w:rsidP="00E95DCD">
      <w:pPr>
        <w:spacing w:after="60" w:line="20" w:lineRule="atLeast"/>
        <w:rPr>
          <w:rFonts w:ascii="Calibri" w:eastAsia="Calibri" w:hAnsi="Calibri" w:cs="Calibri"/>
          <w:b/>
          <w:sz w:val="22"/>
          <w:szCs w:val="22"/>
          <w:lang w:val="fr-CA"/>
        </w:rPr>
      </w:pPr>
      <w:r w:rsidRPr="00E95DCD">
        <w:rPr>
          <w:rFonts w:ascii="Calibri" w:eastAsia="Calibri" w:hAnsi="Calibri" w:cs="Calibri"/>
          <w:b/>
          <w:bCs/>
          <w:sz w:val="22"/>
          <w:szCs w:val="22"/>
          <w:lang w:val="fr-CA"/>
        </w:rPr>
        <w:t xml:space="preserve">Distribution des ressources </w:t>
      </w:r>
    </w:p>
    <w:p w:rsidR="00E95DCD" w:rsidRDefault="00E95DCD" w:rsidP="00E95DCD">
      <w:pPr>
        <w:spacing w:after="60" w:line="20" w:lineRule="atLeast"/>
        <w:rPr>
          <w:rFonts w:ascii="Calibri" w:eastAsia="Calibri" w:hAnsi="Calibri" w:cs="Calibri"/>
          <w:sz w:val="22"/>
          <w:szCs w:val="22"/>
          <w:lang w:val="fr-CA"/>
        </w:rPr>
      </w:pPr>
      <w:r w:rsidRPr="00E95DCD">
        <w:rPr>
          <w:rFonts w:ascii="Calibri" w:eastAsia="Calibri" w:hAnsi="Calibri" w:cs="Calibri"/>
          <w:sz w:val="22"/>
          <w:szCs w:val="22"/>
          <w:lang w:val="fr-CA"/>
        </w:rPr>
        <w:t xml:space="preserve">Trois intermédiaires nationaux – la Croix-Rouge canadienne, Fondations communautaires du Canada et </w:t>
      </w:r>
      <w:proofErr w:type="spellStart"/>
      <w:r w:rsidRPr="00E95DCD">
        <w:rPr>
          <w:rFonts w:ascii="Calibri" w:eastAsia="Calibri" w:hAnsi="Calibri" w:cs="Calibri"/>
          <w:sz w:val="22"/>
          <w:szCs w:val="22"/>
          <w:lang w:val="fr-CA"/>
        </w:rPr>
        <w:t>Centraide</w:t>
      </w:r>
      <w:proofErr w:type="spellEnd"/>
      <w:r w:rsidRPr="00E95DCD">
        <w:rPr>
          <w:rFonts w:ascii="Calibri" w:eastAsia="Calibri" w:hAnsi="Calibri" w:cs="Calibri"/>
          <w:sz w:val="22"/>
          <w:szCs w:val="22"/>
          <w:lang w:val="fr-CA"/>
        </w:rPr>
        <w:t xml:space="preserve"> United </w:t>
      </w:r>
      <w:proofErr w:type="spellStart"/>
      <w:r w:rsidRPr="00E95DCD">
        <w:rPr>
          <w:rFonts w:ascii="Calibri" w:eastAsia="Calibri" w:hAnsi="Calibri" w:cs="Calibri"/>
          <w:sz w:val="22"/>
          <w:szCs w:val="22"/>
          <w:lang w:val="fr-CA"/>
        </w:rPr>
        <w:t>Way</w:t>
      </w:r>
      <w:proofErr w:type="spellEnd"/>
      <w:r w:rsidRPr="00E95DCD">
        <w:rPr>
          <w:rFonts w:ascii="Calibri" w:eastAsia="Calibri" w:hAnsi="Calibri" w:cs="Calibri"/>
          <w:sz w:val="22"/>
          <w:szCs w:val="22"/>
          <w:lang w:val="fr-CA"/>
        </w:rPr>
        <w:t xml:space="preserve"> Canada – verseront les fonds à des organismes communautaires. </w:t>
      </w:r>
    </w:p>
    <w:p w:rsidR="00E95DCD" w:rsidRPr="00E95DCD" w:rsidRDefault="00E95DCD" w:rsidP="00E95DCD">
      <w:pPr>
        <w:spacing w:after="60" w:line="20" w:lineRule="atLeast"/>
        <w:rPr>
          <w:rFonts w:ascii="Calibri" w:eastAsia="Calibri" w:hAnsi="Calibri" w:cs="Calibri"/>
          <w:i/>
          <w:sz w:val="22"/>
          <w:szCs w:val="22"/>
          <w:lang w:val="fr-CA"/>
        </w:rPr>
      </w:pPr>
    </w:p>
    <w:tbl>
      <w:tblPr>
        <w:tblStyle w:val="GridTable4-Accent4"/>
        <w:tblW w:w="0" w:type="auto"/>
        <w:tblLook w:val="04A0" w:firstRow="1" w:lastRow="0" w:firstColumn="1" w:lastColumn="0" w:noHBand="0" w:noVBand="1"/>
      </w:tblPr>
      <w:tblGrid>
        <w:gridCol w:w="1646"/>
        <w:gridCol w:w="2240"/>
        <w:gridCol w:w="2685"/>
        <w:gridCol w:w="2419"/>
      </w:tblGrid>
      <w:tr w:rsidR="00E95DCD" w:rsidRPr="00E95DCD" w:rsidTr="00E9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rsidR="00E95DCD" w:rsidRPr="00E95DCD" w:rsidRDefault="00E95DCD" w:rsidP="00E95DCD">
            <w:pPr>
              <w:spacing w:after="60" w:line="20" w:lineRule="atLeast"/>
              <w:rPr>
                <w:rFonts w:ascii="Calibri" w:eastAsia="Calibri" w:hAnsi="Calibri" w:cs="Calibri"/>
                <w:sz w:val="22"/>
                <w:szCs w:val="22"/>
                <w:lang w:val="fr-CA"/>
              </w:rPr>
            </w:pPr>
          </w:p>
        </w:tc>
        <w:tc>
          <w:tcPr>
            <w:tcW w:w="2336" w:type="dxa"/>
          </w:tcPr>
          <w:p w:rsidR="00E95DCD" w:rsidRPr="00E95DCD" w:rsidRDefault="00E95DCD" w:rsidP="00E95DCD">
            <w:pPr>
              <w:spacing w:after="60" w:line="2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val="fr-CA"/>
              </w:rPr>
            </w:pPr>
            <w:r w:rsidRPr="00E95DCD">
              <w:rPr>
                <w:rFonts w:ascii="Calibri" w:eastAsia="Calibri" w:hAnsi="Calibri" w:cs="Calibri"/>
                <w:sz w:val="22"/>
                <w:szCs w:val="22"/>
                <w:lang w:val="fr-CA"/>
              </w:rPr>
              <w:t>Société canadienne de la Croix-Rouge</w:t>
            </w:r>
          </w:p>
        </w:tc>
        <w:tc>
          <w:tcPr>
            <w:tcW w:w="2796" w:type="dxa"/>
          </w:tcPr>
          <w:p w:rsidR="00E95DCD" w:rsidRPr="00E95DCD" w:rsidRDefault="00E95DCD" w:rsidP="00E95DCD">
            <w:pPr>
              <w:spacing w:after="60" w:line="2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E95DCD">
              <w:rPr>
                <w:rFonts w:ascii="Calibri" w:eastAsia="Calibri" w:hAnsi="Calibri" w:cs="Calibri"/>
                <w:sz w:val="22"/>
                <w:szCs w:val="22"/>
                <w:lang w:val="fr-CA"/>
              </w:rPr>
              <w:t>Fondations communautaires du Canada</w:t>
            </w:r>
          </w:p>
        </w:tc>
        <w:tc>
          <w:tcPr>
            <w:tcW w:w="2545" w:type="dxa"/>
          </w:tcPr>
          <w:p w:rsidR="00E95DCD" w:rsidRPr="00E95DCD" w:rsidRDefault="00E95DCD" w:rsidP="00E95DCD">
            <w:pPr>
              <w:spacing w:after="60" w:line="2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proofErr w:type="spellStart"/>
            <w:r w:rsidRPr="00E95DCD">
              <w:rPr>
                <w:rFonts w:ascii="Calibri" w:eastAsia="Calibri" w:hAnsi="Calibri" w:cs="Calibri"/>
                <w:sz w:val="22"/>
                <w:szCs w:val="22"/>
                <w:lang w:val="fr-CA"/>
              </w:rPr>
              <w:t>Centraide</w:t>
            </w:r>
            <w:proofErr w:type="spellEnd"/>
            <w:r w:rsidRPr="00E95DCD">
              <w:rPr>
                <w:rFonts w:ascii="Calibri" w:eastAsia="Calibri" w:hAnsi="Calibri" w:cs="Calibri"/>
                <w:sz w:val="22"/>
                <w:szCs w:val="22"/>
                <w:lang w:val="fr-CA"/>
              </w:rPr>
              <w:t xml:space="preserve"> United </w:t>
            </w:r>
            <w:proofErr w:type="spellStart"/>
            <w:r w:rsidRPr="00E95DCD">
              <w:rPr>
                <w:rFonts w:ascii="Calibri" w:eastAsia="Calibri" w:hAnsi="Calibri" w:cs="Calibri"/>
                <w:sz w:val="22"/>
                <w:szCs w:val="22"/>
                <w:lang w:val="fr-CA"/>
              </w:rPr>
              <w:t>Way</w:t>
            </w:r>
            <w:proofErr w:type="spellEnd"/>
            <w:r w:rsidRPr="00E95DCD">
              <w:rPr>
                <w:rFonts w:ascii="Calibri" w:eastAsia="Calibri" w:hAnsi="Calibri" w:cs="Calibri"/>
                <w:sz w:val="22"/>
                <w:szCs w:val="22"/>
                <w:lang w:val="fr-CA"/>
              </w:rPr>
              <w:t xml:space="preserve"> Canada</w:t>
            </w:r>
          </w:p>
        </w:tc>
      </w:tr>
      <w:tr w:rsidR="00E95DCD" w:rsidRPr="0006776F" w:rsidTr="00E9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rsidR="00E95DCD" w:rsidRPr="00E95DCD" w:rsidRDefault="00E95DCD" w:rsidP="00E95DCD">
            <w:pPr>
              <w:spacing w:after="60" w:line="20" w:lineRule="atLeast"/>
              <w:rPr>
                <w:rFonts w:ascii="Calibri" w:eastAsia="Calibri" w:hAnsi="Calibri" w:cs="Calibri"/>
                <w:sz w:val="22"/>
                <w:szCs w:val="22"/>
              </w:rPr>
            </w:pPr>
            <w:r w:rsidRPr="00E95DCD">
              <w:rPr>
                <w:rFonts w:ascii="Calibri" w:eastAsia="Calibri" w:hAnsi="Calibri" w:cs="Calibri"/>
                <w:sz w:val="22"/>
                <w:szCs w:val="22"/>
                <w:lang w:val="fr-CA"/>
              </w:rPr>
              <w:t>Démarche</w:t>
            </w:r>
          </w:p>
        </w:tc>
        <w:tc>
          <w:tcPr>
            <w:tcW w:w="2336" w:type="dxa"/>
          </w:tcPr>
          <w:p w:rsidR="00E95DCD" w:rsidRPr="00E95DCD" w:rsidRDefault="00E95DCD" w:rsidP="00E95DCD">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fr-CA"/>
              </w:rPr>
            </w:pPr>
            <w:r w:rsidRPr="00E95DCD">
              <w:rPr>
                <w:rFonts w:ascii="Calibri" w:eastAsia="Calibri" w:hAnsi="Calibri" w:cs="Calibri"/>
                <w:sz w:val="22"/>
                <w:szCs w:val="22"/>
                <w:lang w:val="fr-CA"/>
              </w:rPr>
              <w:t xml:space="preserve">Accueil national via un portail en ligne </w:t>
            </w:r>
          </w:p>
        </w:tc>
        <w:tc>
          <w:tcPr>
            <w:tcW w:w="2796" w:type="dxa"/>
          </w:tcPr>
          <w:p w:rsidR="00E95DCD" w:rsidRPr="00E95DCD" w:rsidRDefault="00E95DCD" w:rsidP="00E95DCD">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fr-CA"/>
              </w:rPr>
            </w:pPr>
            <w:r w:rsidRPr="00E95DCD">
              <w:rPr>
                <w:rFonts w:ascii="Calibri" w:eastAsia="Calibri" w:hAnsi="Calibri" w:cs="Calibri"/>
                <w:sz w:val="22"/>
                <w:szCs w:val="22"/>
                <w:lang w:val="fr-CA"/>
              </w:rPr>
              <w:t xml:space="preserve">Accueil national et local via un portail en ligne </w:t>
            </w:r>
          </w:p>
        </w:tc>
        <w:tc>
          <w:tcPr>
            <w:tcW w:w="2545" w:type="dxa"/>
          </w:tcPr>
          <w:p w:rsidR="00E95DCD" w:rsidRPr="00E95DCD" w:rsidRDefault="00E95DCD" w:rsidP="00E95DCD">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fr-CA"/>
              </w:rPr>
            </w:pPr>
            <w:r w:rsidRPr="00E95DCD">
              <w:rPr>
                <w:rFonts w:ascii="Calibri" w:eastAsia="Calibri" w:hAnsi="Calibri" w:cs="Calibri"/>
                <w:sz w:val="22"/>
                <w:szCs w:val="22"/>
                <w:lang w:val="fr-CA"/>
              </w:rPr>
              <w:t xml:space="preserve">Lien vers le site Web national par l’entremise des </w:t>
            </w:r>
            <w:proofErr w:type="spellStart"/>
            <w:r w:rsidRPr="00E95DCD">
              <w:rPr>
                <w:rFonts w:ascii="Calibri" w:eastAsia="Calibri" w:hAnsi="Calibri" w:cs="Calibri"/>
                <w:sz w:val="22"/>
                <w:szCs w:val="22"/>
                <w:lang w:val="fr-CA"/>
              </w:rPr>
              <w:t>Centraide</w:t>
            </w:r>
            <w:proofErr w:type="spellEnd"/>
            <w:r w:rsidRPr="00E95DCD">
              <w:rPr>
                <w:rFonts w:ascii="Calibri" w:eastAsia="Calibri" w:hAnsi="Calibri" w:cs="Calibri"/>
                <w:sz w:val="22"/>
                <w:szCs w:val="22"/>
                <w:lang w:val="fr-CA"/>
              </w:rPr>
              <w:t xml:space="preserve"> United </w:t>
            </w:r>
            <w:proofErr w:type="spellStart"/>
            <w:r w:rsidRPr="00E95DCD">
              <w:rPr>
                <w:rFonts w:ascii="Calibri" w:eastAsia="Calibri" w:hAnsi="Calibri" w:cs="Calibri"/>
                <w:sz w:val="22"/>
                <w:szCs w:val="22"/>
                <w:lang w:val="fr-CA"/>
              </w:rPr>
              <w:t>Way</w:t>
            </w:r>
            <w:proofErr w:type="spellEnd"/>
            <w:r w:rsidRPr="00E95DCD">
              <w:rPr>
                <w:rFonts w:ascii="Calibri" w:eastAsia="Calibri" w:hAnsi="Calibri" w:cs="Calibri"/>
                <w:sz w:val="22"/>
                <w:szCs w:val="22"/>
                <w:lang w:val="fr-CA"/>
              </w:rPr>
              <w:t xml:space="preserve"> </w:t>
            </w:r>
          </w:p>
        </w:tc>
      </w:tr>
      <w:tr w:rsidR="00E95DCD" w:rsidRPr="00E95DCD" w:rsidTr="00E95DCD">
        <w:tc>
          <w:tcPr>
            <w:cnfStyle w:val="001000000000" w:firstRow="0" w:lastRow="0" w:firstColumn="1" w:lastColumn="0" w:oddVBand="0" w:evenVBand="0" w:oddHBand="0" w:evenHBand="0" w:firstRowFirstColumn="0" w:firstRowLastColumn="0" w:lastRowFirstColumn="0" w:lastRowLastColumn="0"/>
            <w:tcW w:w="1683" w:type="dxa"/>
          </w:tcPr>
          <w:p w:rsidR="00E95DCD" w:rsidRPr="00E95DCD" w:rsidRDefault="00E95DCD" w:rsidP="00E95DCD">
            <w:pPr>
              <w:spacing w:after="60" w:line="20" w:lineRule="atLeast"/>
              <w:rPr>
                <w:rFonts w:ascii="Calibri" w:eastAsia="Calibri" w:hAnsi="Calibri" w:cs="Calibri"/>
                <w:sz w:val="22"/>
                <w:szCs w:val="22"/>
              </w:rPr>
            </w:pPr>
            <w:r w:rsidRPr="00E95DCD">
              <w:rPr>
                <w:rFonts w:ascii="Calibri" w:eastAsia="Calibri" w:hAnsi="Calibri" w:cs="Calibri"/>
                <w:sz w:val="22"/>
                <w:szCs w:val="22"/>
                <w:lang w:val="fr-CA"/>
              </w:rPr>
              <w:t>Processus décisionnel</w:t>
            </w:r>
          </w:p>
        </w:tc>
        <w:tc>
          <w:tcPr>
            <w:tcW w:w="2336" w:type="dxa"/>
          </w:tcPr>
          <w:p w:rsidR="00E95DCD" w:rsidRPr="00E95DCD" w:rsidRDefault="00E95DCD" w:rsidP="00E95DCD">
            <w:pPr>
              <w:spacing w:after="60" w:line="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fr-CA"/>
              </w:rPr>
            </w:pPr>
            <w:r w:rsidRPr="00E95DCD">
              <w:rPr>
                <w:rFonts w:ascii="Calibri" w:eastAsia="Calibri" w:hAnsi="Calibri" w:cs="Calibri"/>
                <w:sz w:val="22"/>
                <w:szCs w:val="22"/>
                <w:lang w:val="fr-CA"/>
              </w:rPr>
              <w:t>Échelle nationale (avec représentants régionaux et locaux)</w:t>
            </w:r>
          </w:p>
        </w:tc>
        <w:tc>
          <w:tcPr>
            <w:tcW w:w="2796" w:type="dxa"/>
          </w:tcPr>
          <w:p w:rsidR="00E95DCD" w:rsidRPr="00E95DCD" w:rsidRDefault="00E95DCD" w:rsidP="00E95DCD">
            <w:pPr>
              <w:spacing w:after="60" w:line="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E95DCD">
              <w:rPr>
                <w:rFonts w:ascii="Calibri" w:eastAsia="Calibri" w:hAnsi="Calibri" w:cs="Calibri"/>
                <w:sz w:val="22"/>
                <w:szCs w:val="22"/>
                <w:lang w:val="fr-CA"/>
              </w:rPr>
              <w:t>Échelle locale (fondations communautaires)</w:t>
            </w:r>
          </w:p>
        </w:tc>
        <w:tc>
          <w:tcPr>
            <w:tcW w:w="2545" w:type="dxa"/>
          </w:tcPr>
          <w:p w:rsidR="00E95DCD" w:rsidRPr="00E95DCD" w:rsidRDefault="00E95DCD" w:rsidP="00E95DCD">
            <w:pPr>
              <w:spacing w:after="60" w:line="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E95DCD">
              <w:rPr>
                <w:rFonts w:ascii="Calibri" w:eastAsia="Calibri" w:hAnsi="Calibri" w:cs="Calibri"/>
                <w:sz w:val="22"/>
                <w:szCs w:val="22"/>
                <w:lang w:val="fr-CA"/>
              </w:rPr>
              <w:t>Échelle locale (</w:t>
            </w:r>
            <w:proofErr w:type="spellStart"/>
            <w:r w:rsidRPr="00E95DCD">
              <w:rPr>
                <w:rFonts w:ascii="Calibri" w:eastAsia="Calibri" w:hAnsi="Calibri" w:cs="Calibri"/>
                <w:sz w:val="22"/>
                <w:szCs w:val="22"/>
                <w:lang w:val="fr-CA"/>
              </w:rPr>
              <w:t>Centraide</w:t>
            </w:r>
            <w:proofErr w:type="spellEnd"/>
            <w:r w:rsidRPr="00E95DCD">
              <w:rPr>
                <w:rFonts w:ascii="Calibri" w:eastAsia="Calibri" w:hAnsi="Calibri" w:cs="Calibri"/>
                <w:sz w:val="22"/>
                <w:szCs w:val="22"/>
                <w:lang w:val="fr-CA"/>
              </w:rPr>
              <w:t xml:space="preserve"> United </w:t>
            </w:r>
            <w:proofErr w:type="spellStart"/>
            <w:r w:rsidRPr="00E95DCD">
              <w:rPr>
                <w:rFonts w:ascii="Calibri" w:eastAsia="Calibri" w:hAnsi="Calibri" w:cs="Calibri"/>
                <w:sz w:val="22"/>
                <w:szCs w:val="22"/>
                <w:lang w:val="fr-CA"/>
              </w:rPr>
              <w:t>Way</w:t>
            </w:r>
            <w:proofErr w:type="spellEnd"/>
            <w:r w:rsidRPr="00E95DCD">
              <w:rPr>
                <w:rFonts w:ascii="Calibri" w:eastAsia="Calibri" w:hAnsi="Calibri" w:cs="Calibri"/>
                <w:sz w:val="22"/>
                <w:szCs w:val="22"/>
                <w:lang w:val="fr-CA"/>
              </w:rPr>
              <w:t>)</w:t>
            </w:r>
          </w:p>
        </w:tc>
      </w:tr>
      <w:tr w:rsidR="00E95DCD" w:rsidRPr="0006776F" w:rsidTr="00E9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rsidR="00E95DCD" w:rsidRPr="00E95DCD" w:rsidRDefault="00E95DCD" w:rsidP="00E95DCD">
            <w:pPr>
              <w:spacing w:after="60" w:line="20" w:lineRule="atLeast"/>
              <w:rPr>
                <w:rFonts w:ascii="Calibri" w:eastAsia="Calibri" w:hAnsi="Calibri" w:cs="Calibri"/>
                <w:sz w:val="22"/>
                <w:szCs w:val="22"/>
              </w:rPr>
            </w:pPr>
            <w:r w:rsidRPr="00E95DCD">
              <w:rPr>
                <w:rFonts w:ascii="Calibri" w:eastAsia="Calibri" w:hAnsi="Calibri" w:cs="Calibri"/>
                <w:sz w:val="22"/>
                <w:szCs w:val="22"/>
                <w:lang w:val="fr-CA"/>
              </w:rPr>
              <w:t>Type d’organisme</w:t>
            </w:r>
          </w:p>
        </w:tc>
        <w:tc>
          <w:tcPr>
            <w:tcW w:w="2336" w:type="dxa"/>
          </w:tcPr>
          <w:p w:rsidR="00E95DCD" w:rsidRPr="00E95DCD" w:rsidRDefault="00E95DCD" w:rsidP="00E95DCD">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fr-CA"/>
              </w:rPr>
            </w:pPr>
            <w:r w:rsidRPr="00E95DCD">
              <w:rPr>
                <w:rFonts w:ascii="Calibri" w:eastAsia="Calibri" w:hAnsi="Calibri" w:cs="Calibri"/>
                <w:sz w:val="22"/>
                <w:szCs w:val="22"/>
                <w:lang w:val="fr-CA"/>
              </w:rPr>
              <w:t>Organismes à but non lucratif</w:t>
            </w:r>
          </w:p>
        </w:tc>
        <w:tc>
          <w:tcPr>
            <w:tcW w:w="2796" w:type="dxa"/>
          </w:tcPr>
          <w:p w:rsidR="00E95DCD" w:rsidRPr="00E95DCD" w:rsidRDefault="00E95DCD" w:rsidP="00E95DCD">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fr-CA"/>
              </w:rPr>
            </w:pPr>
            <w:r w:rsidRPr="00E95DCD">
              <w:rPr>
                <w:rFonts w:ascii="Calibri" w:eastAsia="Calibri" w:hAnsi="Calibri" w:cs="Calibri"/>
                <w:sz w:val="22"/>
                <w:szCs w:val="22"/>
                <w:lang w:val="fr-CA"/>
              </w:rPr>
              <w:t xml:space="preserve">Donataires reconnus </w:t>
            </w:r>
            <w:r w:rsidRPr="00E95DCD">
              <w:rPr>
                <w:rFonts w:ascii="Calibri" w:eastAsia="Calibri" w:hAnsi="Calibri" w:cs="Calibri"/>
                <w:sz w:val="22"/>
                <w:szCs w:val="22"/>
                <w:lang w:val="fr-FR"/>
              </w:rPr>
              <w:t>(y compris les organismes de bienfaisance)</w:t>
            </w:r>
          </w:p>
        </w:tc>
        <w:tc>
          <w:tcPr>
            <w:tcW w:w="2545" w:type="dxa"/>
          </w:tcPr>
          <w:p w:rsidR="00E95DCD" w:rsidRPr="00E95DCD" w:rsidRDefault="00E95DCD" w:rsidP="00E95DCD">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fr-CA"/>
              </w:rPr>
            </w:pPr>
            <w:r w:rsidRPr="00E95DCD">
              <w:rPr>
                <w:rFonts w:ascii="Calibri" w:eastAsia="Calibri" w:hAnsi="Calibri" w:cs="Calibri"/>
                <w:sz w:val="22"/>
                <w:szCs w:val="22"/>
                <w:lang w:val="fr-CA"/>
              </w:rPr>
              <w:t xml:space="preserve">Donataires reconnus </w:t>
            </w:r>
            <w:r w:rsidRPr="00E95DCD">
              <w:rPr>
                <w:rFonts w:ascii="Calibri" w:eastAsia="Calibri" w:hAnsi="Calibri" w:cs="Calibri"/>
                <w:sz w:val="22"/>
                <w:szCs w:val="22"/>
                <w:lang w:val="fr-FR"/>
              </w:rPr>
              <w:t xml:space="preserve">(y compris les organismes de bienfaisance) </w:t>
            </w:r>
            <w:r w:rsidRPr="00E95DCD">
              <w:rPr>
                <w:rFonts w:ascii="Calibri" w:eastAsia="Calibri" w:hAnsi="Calibri" w:cs="Calibri"/>
                <w:sz w:val="22"/>
                <w:szCs w:val="22"/>
                <w:lang w:val="fr-CA"/>
              </w:rPr>
              <w:t xml:space="preserve">au service des populations vulnérables </w:t>
            </w:r>
          </w:p>
          <w:p w:rsidR="00E95DCD" w:rsidRPr="00E95DCD" w:rsidRDefault="00E95DCD" w:rsidP="00E95DCD">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fr-CA"/>
              </w:rPr>
            </w:pPr>
            <w:r w:rsidRPr="00E95DCD">
              <w:rPr>
                <w:rFonts w:ascii="Calibri" w:eastAsia="Calibri" w:hAnsi="Calibri" w:cs="Calibri"/>
                <w:sz w:val="22"/>
                <w:szCs w:val="22"/>
                <w:lang w:val="fr-CA"/>
              </w:rPr>
              <w:lastRenderedPageBreak/>
              <w:t>Dans certains cas, les organismes sans but lucratif peuvent également être soutenus par le biais d’une relation appropriée entre fiduciaire et donataires reconnus</w:t>
            </w:r>
          </w:p>
        </w:tc>
      </w:tr>
    </w:tbl>
    <w:p w:rsidR="00E95DCD" w:rsidRPr="00E95DCD" w:rsidRDefault="00E95DCD" w:rsidP="00E95DCD">
      <w:pPr>
        <w:spacing w:before="60" w:after="60" w:line="20" w:lineRule="atLeast"/>
        <w:rPr>
          <w:rFonts w:ascii="Calibri" w:eastAsia="Calibri" w:hAnsi="Calibri" w:cs="Calibri"/>
          <w:b/>
          <w:sz w:val="22"/>
          <w:szCs w:val="22"/>
          <w:lang w:val="fr-CA"/>
        </w:rPr>
      </w:pPr>
    </w:p>
    <w:p w:rsidR="00E95DCD" w:rsidRPr="00E95DCD" w:rsidRDefault="00E95DCD" w:rsidP="00E95DCD">
      <w:pPr>
        <w:spacing w:before="60" w:after="60" w:line="20" w:lineRule="atLeast"/>
        <w:rPr>
          <w:rFonts w:ascii="Calibri" w:eastAsia="Calibri" w:hAnsi="Calibri" w:cs="Calibri"/>
          <w:b/>
          <w:sz w:val="22"/>
          <w:szCs w:val="22"/>
          <w:lang w:val="fr-CA"/>
        </w:rPr>
      </w:pPr>
      <w:r w:rsidRPr="00E95DCD">
        <w:rPr>
          <w:rFonts w:ascii="Calibri" w:eastAsia="Calibri" w:hAnsi="Calibri" w:cs="Calibri"/>
          <w:sz w:val="22"/>
          <w:szCs w:val="22"/>
          <w:lang w:val="fr-CA"/>
        </w:rPr>
        <w:t xml:space="preserve">Chaque intermédiaire répartira le financement entre les provinces et les territoires en fonction de la population (Recensement de 2016) et apportera les ajustements nécessaires pour tenir compte des besoins régionaux, locaux ou démographiques ou du nombre de demandes provenant d’organismes communautaires. Le financement sera disponible à la mi-mai et les décisions seront prises en continu. </w:t>
      </w:r>
    </w:p>
    <w:p w:rsidR="00E95DCD" w:rsidRPr="00E95DCD" w:rsidRDefault="00E95DCD" w:rsidP="00E95DCD">
      <w:pPr>
        <w:spacing w:before="60" w:after="60" w:line="20" w:lineRule="atLeast"/>
        <w:rPr>
          <w:rFonts w:ascii="Calibri" w:eastAsia="Calibri" w:hAnsi="Calibri" w:cs="Calibri"/>
          <w:b/>
          <w:sz w:val="22"/>
          <w:szCs w:val="22"/>
          <w:lang w:val="fr-CA"/>
        </w:rPr>
      </w:pPr>
    </w:p>
    <w:p w:rsidR="00E95DCD" w:rsidRPr="00E95DCD" w:rsidRDefault="00E95DCD" w:rsidP="00E95DCD">
      <w:pPr>
        <w:spacing w:before="60" w:after="60" w:line="20" w:lineRule="atLeast"/>
        <w:rPr>
          <w:rFonts w:ascii="Calibri" w:eastAsia="Calibri" w:hAnsi="Calibri" w:cs="Calibri"/>
          <w:b/>
          <w:sz w:val="22"/>
          <w:szCs w:val="22"/>
          <w:lang w:val="fr-CA"/>
        </w:rPr>
      </w:pPr>
      <w:r w:rsidRPr="00E95DCD">
        <w:rPr>
          <w:rFonts w:ascii="Calibri" w:eastAsia="Calibri" w:hAnsi="Calibri" w:cs="Calibri"/>
          <w:b/>
          <w:bCs/>
          <w:sz w:val="22"/>
          <w:szCs w:val="22"/>
          <w:lang w:val="fr-CA"/>
        </w:rPr>
        <w:t xml:space="preserve">Critères de sélection </w:t>
      </w:r>
    </w:p>
    <w:p w:rsidR="00E95DCD" w:rsidRPr="00E95DCD" w:rsidRDefault="00E95DCD" w:rsidP="00E95DCD">
      <w:pPr>
        <w:spacing w:after="60" w:line="20" w:lineRule="atLeast"/>
        <w:rPr>
          <w:rFonts w:ascii="Calibri" w:eastAsia="Calibri" w:hAnsi="Calibri" w:cs="Calibri"/>
          <w:sz w:val="22"/>
          <w:szCs w:val="22"/>
          <w:lang w:val="fr-CA"/>
        </w:rPr>
      </w:pPr>
      <w:r w:rsidRPr="00E95DCD">
        <w:rPr>
          <w:rFonts w:ascii="Calibri" w:eastAsia="Calibri" w:hAnsi="Calibri" w:cs="Calibri"/>
          <w:sz w:val="22"/>
          <w:szCs w:val="22"/>
          <w:lang w:val="fr-CA"/>
        </w:rPr>
        <w:t>Un intermédiaire ne financera un organisme communautaire pour réaliser un projet que si le projet :</w:t>
      </w:r>
    </w:p>
    <w:p w:rsidR="00E95DCD" w:rsidRPr="00E95DCD" w:rsidRDefault="00E95DCD" w:rsidP="00E95DCD">
      <w:pPr>
        <w:numPr>
          <w:ilvl w:val="0"/>
          <w:numId w:val="2"/>
        </w:numPr>
        <w:spacing w:after="60" w:line="20" w:lineRule="atLeast"/>
        <w:contextualSpacing/>
        <w:rPr>
          <w:rFonts w:ascii="Calibri" w:eastAsia="Calibri" w:hAnsi="Calibri" w:cs="Calibri"/>
          <w:i/>
          <w:sz w:val="22"/>
          <w:szCs w:val="22"/>
          <w:lang w:val="fr-CA"/>
        </w:rPr>
      </w:pPr>
      <w:proofErr w:type="gramStart"/>
      <w:r w:rsidRPr="00E95DCD">
        <w:rPr>
          <w:rFonts w:ascii="Calibri" w:eastAsia="Calibri" w:hAnsi="Calibri" w:cs="Calibri"/>
          <w:sz w:val="22"/>
          <w:szCs w:val="22"/>
          <w:lang w:val="fr-CA"/>
        </w:rPr>
        <w:t>répond</w:t>
      </w:r>
      <w:proofErr w:type="gramEnd"/>
      <w:r w:rsidRPr="00E95DCD">
        <w:rPr>
          <w:rFonts w:ascii="Calibri" w:eastAsia="Calibri" w:hAnsi="Calibri" w:cs="Calibri"/>
          <w:sz w:val="22"/>
          <w:szCs w:val="22"/>
          <w:lang w:val="fr-CA"/>
        </w:rPr>
        <w:t xml:space="preserve"> à un besoin pressant d’inclusion sociale ou de bien-être causé par la COVID-19, en répondant à des besoins essentiels ou en soutenant les activités de la vie quotidienne, par exemple en fournissant du matériel éducatif aux enfants de ménages à faible revenu, des soutiens en santé mentale aux personnes en situation de crise et des services d’accessibilité aux personnes handicapées;</w:t>
      </w:r>
    </w:p>
    <w:p w:rsidR="00E95DCD" w:rsidRPr="00E95DCD" w:rsidRDefault="00E95DCD" w:rsidP="00E95DCD">
      <w:pPr>
        <w:numPr>
          <w:ilvl w:val="0"/>
          <w:numId w:val="2"/>
        </w:numPr>
        <w:spacing w:after="60" w:line="20" w:lineRule="atLeast"/>
        <w:contextualSpacing/>
        <w:rPr>
          <w:rFonts w:ascii="Calibri" w:eastAsia="Calibri" w:hAnsi="Calibri" w:cs="Calibri"/>
          <w:sz w:val="22"/>
          <w:szCs w:val="22"/>
          <w:lang w:val="fr-CA"/>
        </w:rPr>
      </w:pPr>
      <w:proofErr w:type="gramStart"/>
      <w:r w:rsidRPr="00E95DCD">
        <w:rPr>
          <w:rFonts w:ascii="Calibri" w:eastAsia="Calibri" w:hAnsi="Calibri" w:cs="Calibri"/>
          <w:sz w:val="22"/>
          <w:szCs w:val="22"/>
          <w:lang w:val="fr-CA"/>
        </w:rPr>
        <w:t>dessert</w:t>
      </w:r>
      <w:proofErr w:type="gramEnd"/>
      <w:r w:rsidRPr="00E95DCD">
        <w:rPr>
          <w:rFonts w:ascii="Calibri" w:eastAsia="Calibri" w:hAnsi="Calibri" w:cs="Calibri"/>
          <w:sz w:val="22"/>
          <w:szCs w:val="22"/>
          <w:lang w:val="fr-CA"/>
        </w:rPr>
        <w:t xml:space="preserve"> une ou plusieurs populations vulnérables durant la pandémie de la COVID-19;</w:t>
      </w:r>
    </w:p>
    <w:p w:rsidR="00E95DCD" w:rsidRPr="00E95DCD" w:rsidRDefault="00E95DCD" w:rsidP="00E95DCD">
      <w:pPr>
        <w:numPr>
          <w:ilvl w:val="0"/>
          <w:numId w:val="2"/>
        </w:numPr>
        <w:spacing w:after="60" w:line="20" w:lineRule="atLeast"/>
        <w:contextualSpacing/>
        <w:rPr>
          <w:rFonts w:ascii="Calibri" w:eastAsia="Calibri" w:hAnsi="Calibri" w:cs="Calibri"/>
          <w:sz w:val="22"/>
          <w:szCs w:val="22"/>
          <w:lang w:val="fr-CA"/>
        </w:rPr>
      </w:pPr>
      <w:proofErr w:type="gramStart"/>
      <w:r w:rsidRPr="00E95DCD">
        <w:rPr>
          <w:rFonts w:ascii="Calibri" w:eastAsia="Calibri" w:hAnsi="Calibri" w:cs="Calibri"/>
          <w:sz w:val="22"/>
          <w:szCs w:val="22"/>
          <w:lang w:val="fr-CA"/>
        </w:rPr>
        <w:t>peut</w:t>
      </w:r>
      <w:proofErr w:type="gramEnd"/>
      <w:r w:rsidRPr="00E95DCD">
        <w:rPr>
          <w:rFonts w:ascii="Calibri" w:eastAsia="Calibri" w:hAnsi="Calibri" w:cs="Calibri"/>
          <w:sz w:val="22"/>
          <w:szCs w:val="22"/>
          <w:lang w:val="fr-CA"/>
        </w:rPr>
        <w:t xml:space="preserve"> être réalisé dans un court délai avec un budget raisonnable;</w:t>
      </w:r>
    </w:p>
    <w:p w:rsidR="00E95DCD" w:rsidRPr="00E95DCD" w:rsidRDefault="00E95DCD" w:rsidP="00E95DCD">
      <w:pPr>
        <w:numPr>
          <w:ilvl w:val="0"/>
          <w:numId w:val="2"/>
        </w:numPr>
        <w:spacing w:after="60" w:line="20" w:lineRule="atLeast"/>
        <w:contextualSpacing/>
        <w:rPr>
          <w:rFonts w:ascii="Calibri" w:eastAsia="Calibri" w:hAnsi="Calibri" w:cs="Calibri"/>
          <w:sz w:val="22"/>
          <w:szCs w:val="22"/>
          <w:lang w:val="fr-CA"/>
        </w:rPr>
      </w:pPr>
      <w:proofErr w:type="gramStart"/>
      <w:r w:rsidRPr="00E95DCD">
        <w:rPr>
          <w:rFonts w:ascii="Calibri" w:eastAsia="Times New Roman" w:hAnsi="Calibri" w:cs="Calibri"/>
          <w:sz w:val="22"/>
          <w:szCs w:val="22"/>
          <w:lang w:val="fr-CA"/>
        </w:rPr>
        <w:t>n’a</w:t>
      </w:r>
      <w:proofErr w:type="gramEnd"/>
      <w:r w:rsidRPr="00E95DCD">
        <w:rPr>
          <w:rFonts w:ascii="Calibri" w:eastAsia="Times New Roman" w:hAnsi="Calibri" w:cs="Calibri"/>
          <w:sz w:val="22"/>
          <w:szCs w:val="22"/>
          <w:lang w:val="fr-CA"/>
        </w:rPr>
        <w:t xml:space="preserve"> pas obtenu de fonds pour couvrir les coûts des activités pour lesquelles une demande a été présentée à un autre intermédiaire, un autre programme fédéral d’intervention en réponse à la COVID-19 ou une source différente.</w:t>
      </w:r>
    </w:p>
    <w:p w:rsidR="00E95DCD" w:rsidRPr="00E95DCD" w:rsidRDefault="00E95DCD" w:rsidP="00E95DCD">
      <w:pPr>
        <w:spacing w:after="60" w:line="20" w:lineRule="atLeast"/>
        <w:rPr>
          <w:rFonts w:ascii="Calibri" w:eastAsia="Calibri" w:hAnsi="Calibri" w:cs="Calibri"/>
          <w:sz w:val="22"/>
          <w:szCs w:val="22"/>
          <w:lang w:val="fr-CA"/>
        </w:rPr>
      </w:pPr>
    </w:p>
    <w:p w:rsidR="00E95DCD" w:rsidRDefault="00E95DCD" w:rsidP="00E95DCD">
      <w:pPr>
        <w:spacing w:after="60" w:line="20" w:lineRule="atLeast"/>
        <w:rPr>
          <w:rFonts w:ascii="Calibri" w:eastAsia="Calibri" w:hAnsi="Calibri" w:cs="Calibri"/>
          <w:b/>
          <w:bCs/>
          <w:sz w:val="22"/>
          <w:szCs w:val="22"/>
          <w:lang w:val="fr-CA"/>
        </w:rPr>
      </w:pPr>
      <w:r w:rsidRPr="00E95DCD">
        <w:rPr>
          <w:rFonts w:ascii="Calibri" w:eastAsia="Calibri" w:hAnsi="Calibri" w:cs="Calibri"/>
          <w:sz w:val="22"/>
          <w:szCs w:val="22"/>
          <w:lang w:val="fr-CA"/>
        </w:rPr>
        <w:t>Chaque intermédiaire (et chaque entité locale) peut adapter quelque peu l’évaluation à son contexte.</w:t>
      </w:r>
      <w:r w:rsidRPr="00E95DCD">
        <w:rPr>
          <w:rFonts w:ascii="Calibri" w:eastAsia="Calibri" w:hAnsi="Calibri" w:cs="Calibri"/>
          <w:b/>
          <w:bCs/>
          <w:sz w:val="22"/>
          <w:szCs w:val="22"/>
          <w:lang w:val="fr-CA"/>
        </w:rPr>
        <w:t xml:space="preserve"> </w:t>
      </w:r>
    </w:p>
    <w:p w:rsidR="00A178EF" w:rsidRPr="00E95DCD" w:rsidRDefault="00A178EF" w:rsidP="00A178EF">
      <w:pPr>
        <w:spacing w:line="20" w:lineRule="atLeast"/>
        <w:rPr>
          <w:rFonts w:ascii="Calibri" w:eastAsia="Calibri" w:hAnsi="Calibri" w:cs="Calibri"/>
          <w:sz w:val="22"/>
          <w:szCs w:val="22"/>
          <w:lang w:val="fr-CA"/>
        </w:rPr>
      </w:pPr>
    </w:p>
    <w:p w:rsidR="00E95DCD" w:rsidRPr="00E95DCD" w:rsidRDefault="00E95DCD" w:rsidP="00E95DCD">
      <w:pPr>
        <w:spacing w:after="60" w:line="20" w:lineRule="atLeast"/>
        <w:rPr>
          <w:rFonts w:ascii="Calibri" w:eastAsia="Calibri" w:hAnsi="Calibri" w:cs="Calibri"/>
          <w:b/>
          <w:sz w:val="22"/>
          <w:szCs w:val="22"/>
          <w:lang w:val="fr-CA"/>
        </w:rPr>
      </w:pPr>
      <w:r w:rsidRPr="00E95DCD">
        <w:rPr>
          <w:rFonts w:ascii="Calibri" w:eastAsia="Calibri" w:hAnsi="Calibri" w:cs="Calibri"/>
          <w:b/>
          <w:bCs/>
          <w:sz w:val="22"/>
          <w:szCs w:val="22"/>
          <w:lang w:val="fr-CA"/>
        </w:rPr>
        <w:t xml:space="preserve">Assurer une diffusion efficace et équitable </w:t>
      </w:r>
    </w:p>
    <w:p w:rsidR="00E95DCD" w:rsidRPr="00E95DCD" w:rsidRDefault="00E95DCD" w:rsidP="00E95DCD">
      <w:pPr>
        <w:spacing w:after="60" w:line="20" w:lineRule="atLeast"/>
        <w:rPr>
          <w:rFonts w:ascii="Calibri" w:eastAsia="Calibri" w:hAnsi="Calibri" w:cs="Calibri"/>
          <w:sz w:val="22"/>
          <w:szCs w:val="22"/>
          <w:lang w:val="fr-CA"/>
        </w:rPr>
      </w:pPr>
      <w:r w:rsidRPr="00E95DCD">
        <w:rPr>
          <w:rFonts w:ascii="Calibri" w:eastAsia="Calibri" w:hAnsi="Calibri" w:cs="Calibri"/>
          <w:sz w:val="22"/>
          <w:szCs w:val="22"/>
          <w:lang w:val="fr-CA"/>
        </w:rPr>
        <w:t>Pour s’assurer que les fonds atteignent toutes les régions et les populations vulnérables, EDSC exigera que chaque intermédiaire :</w:t>
      </w:r>
    </w:p>
    <w:p w:rsidR="00E95DCD" w:rsidRPr="00E95DCD" w:rsidRDefault="00E95DCD" w:rsidP="00E95DCD">
      <w:pPr>
        <w:numPr>
          <w:ilvl w:val="0"/>
          <w:numId w:val="3"/>
        </w:numPr>
        <w:spacing w:after="60" w:line="20" w:lineRule="atLeast"/>
        <w:contextualSpacing/>
        <w:rPr>
          <w:rFonts w:ascii="Calibri" w:eastAsia="Calibri" w:hAnsi="Calibri" w:cs="Calibri"/>
          <w:b/>
          <w:sz w:val="22"/>
          <w:szCs w:val="22"/>
          <w:lang w:val="fr-CA"/>
        </w:rPr>
      </w:pPr>
      <w:proofErr w:type="gramStart"/>
      <w:r w:rsidRPr="00E95DCD">
        <w:rPr>
          <w:rFonts w:ascii="Calibri" w:eastAsia="Calibri" w:hAnsi="Calibri" w:cs="Calibri"/>
          <w:sz w:val="22"/>
          <w:szCs w:val="22"/>
          <w:lang w:val="fr-CA"/>
        </w:rPr>
        <w:t>affecte</w:t>
      </w:r>
      <w:proofErr w:type="gramEnd"/>
      <w:r w:rsidRPr="00E95DCD">
        <w:rPr>
          <w:rFonts w:ascii="Calibri" w:eastAsia="Calibri" w:hAnsi="Calibri" w:cs="Calibri"/>
          <w:sz w:val="22"/>
          <w:szCs w:val="22"/>
          <w:lang w:val="fr-CA"/>
        </w:rPr>
        <w:t xml:space="preserve"> des fonds à chaque province et territoire en fonction de la population et apporte les ajustements nécessaires selon les besoins et le nombre de demandes provenant des organismes communautaires;</w:t>
      </w:r>
    </w:p>
    <w:p w:rsidR="00E95DCD" w:rsidRPr="00E95DCD" w:rsidRDefault="00E95DCD" w:rsidP="00E95DCD">
      <w:pPr>
        <w:numPr>
          <w:ilvl w:val="0"/>
          <w:numId w:val="3"/>
        </w:numPr>
        <w:spacing w:after="60" w:line="20" w:lineRule="atLeast"/>
        <w:contextualSpacing/>
        <w:rPr>
          <w:rFonts w:ascii="Calibri" w:eastAsia="Calibri" w:hAnsi="Calibri" w:cs="Calibri"/>
          <w:b/>
          <w:sz w:val="22"/>
          <w:szCs w:val="22"/>
          <w:lang w:val="fr-CA"/>
        </w:rPr>
      </w:pPr>
      <w:proofErr w:type="gramStart"/>
      <w:r w:rsidRPr="00E95DCD">
        <w:rPr>
          <w:rFonts w:ascii="Calibri" w:eastAsia="Calibri" w:hAnsi="Calibri" w:cs="Calibri"/>
          <w:sz w:val="22"/>
          <w:szCs w:val="22"/>
          <w:lang w:val="fr-CA"/>
        </w:rPr>
        <w:t>mette</w:t>
      </w:r>
      <w:proofErr w:type="gramEnd"/>
      <w:r w:rsidRPr="00E95DCD">
        <w:rPr>
          <w:rFonts w:ascii="Calibri" w:eastAsia="Calibri" w:hAnsi="Calibri" w:cs="Calibri"/>
          <w:sz w:val="22"/>
          <w:szCs w:val="22"/>
          <w:lang w:val="fr-CA"/>
        </w:rPr>
        <w:t xml:space="preserve"> des fonds à la disposition de toutes les populations vulnérables;</w:t>
      </w:r>
    </w:p>
    <w:p w:rsidR="00A178EF" w:rsidRPr="00A178EF" w:rsidRDefault="00E95DCD" w:rsidP="00A178EF">
      <w:pPr>
        <w:numPr>
          <w:ilvl w:val="0"/>
          <w:numId w:val="3"/>
        </w:numPr>
        <w:spacing w:line="20" w:lineRule="atLeast"/>
        <w:contextualSpacing/>
        <w:rPr>
          <w:rFonts w:ascii="Calibri" w:eastAsia="Calibri" w:hAnsi="Calibri" w:cs="Calibri"/>
          <w:b/>
          <w:sz w:val="22"/>
          <w:szCs w:val="22"/>
          <w:lang w:val="fr-CA"/>
        </w:rPr>
      </w:pPr>
      <w:proofErr w:type="gramStart"/>
      <w:r w:rsidRPr="00E95DCD">
        <w:rPr>
          <w:rFonts w:ascii="Calibri" w:eastAsia="Calibri" w:hAnsi="Calibri" w:cs="Calibri"/>
          <w:sz w:val="22"/>
          <w:szCs w:val="22"/>
          <w:lang w:val="fr-CA"/>
        </w:rPr>
        <w:t>communique</w:t>
      </w:r>
      <w:proofErr w:type="gramEnd"/>
      <w:r w:rsidRPr="00E95DCD">
        <w:rPr>
          <w:rFonts w:ascii="Calibri" w:eastAsia="Calibri" w:hAnsi="Calibri" w:cs="Calibri"/>
          <w:sz w:val="22"/>
          <w:szCs w:val="22"/>
          <w:lang w:val="fr-CA"/>
        </w:rPr>
        <w:t xml:space="preserve"> avec les organismes communautaires au-delà de ses partenaires réguliers.</w:t>
      </w:r>
    </w:p>
    <w:p w:rsidR="00A178EF" w:rsidRPr="00A178EF" w:rsidRDefault="00A178EF" w:rsidP="00A178EF">
      <w:pPr>
        <w:spacing w:line="20" w:lineRule="atLeast"/>
        <w:contextualSpacing/>
        <w:rPr>
          <w:rFonts w:ascii="Calibri" w:eastAsia="Calibri" w:hAnsi="Calibri" w:cs="Calibri"/>
          <w:b/>
          <w:sz w:val="22"/>
          <w:szCs w:val="22"/>
          <w:lang w:val="fr-CA"/>
        </w:rPr>
      </w:pPr>
    </w:p>
    <w:p w:rsidR="00E95DCD" w:rsidRPr="00E95DCD" w:rsidRDefault="00E95DCD" w:rsidP="00E95DCD">
      <w:pPr>
        <w:spacing w:after="60" w:line="20" w:lineRule="atLeast"/>
        <w:rPr>
          <w:rFonts w:ascii="Calibri" w:eastAsia="Calibri" w:hAnsi="Calibri" w:cs="Calibri"/>
          <w:sz w:val="22"/>
          <w:szCs w:val="22"/>
          <w:lang w:val="fr-CA"/>
        </w:rPr>
      </w:pPr>
      <w:r w:rsidRPr="00E95DCD">
        <w:rPr>
          <w:rFonts w:ascii="Calibri" w:eastAsia="Calibri" w:hAnsi="Calibri" w:cs="Calibri"/>
          <w:sz w:val="22"/>
          <w:szCs w:val="22"/>
          <w:lang w:val="fr-CA"/>
        </w:rPr>
        <w:t>EDSC collaborera avec d’autres ministères fédéraux afin de promouvoir les possibilités de financement auprès des organismes communautaires faisant partie des réseaux de ces autres ministères.</w:t>
      </w:r>
    </w:p>
    <w:p w:rsidR="00E95DCD" w:rsidRPr="00E95DCD" w:rsidRDefault="00E95DCD" w:rsidP="00E95DCD">
      <w:pPr>
        <w:spacing w:after="60" w:line="20" w:lineRule="atLeast"/>
        <w:rPr>
          <w:rFonts w:ascii="Calibri" w:eastAsia="Calibri" w:hAnsi="Calibri" w:cs="Calibri"/>
          <w:sz w:val="22"/>
          <w:szCs w:val="22"/>
          <w:lang w:val="fr-CA"/>
        </w:rPr>
      </w:pPr>
      <w:r w:rsidRPr="00E95DCD">
        <w:rPr>
          <w:rFonts w:ascii="Calibri" w:eastAsia="Calibri" w:hAnsi="Calibri" w:cs="Calibri"/>
          <w:b/>
          <w:bCs/>
          <w:sz w:val="22"/>
          <w:szCs w:val="22"/>
          <w:lang w:val="fr-CA"/>
        </w:rPr>
        <w:lastRenderedPageBreak/>
        <w:t>Demande de financement</w:t>
      </w:r>
    </w:p>
    <w:p w:rsidR="00E95DCD" w:rsidRPr="00E95DCD" w:rsidRDefault="00E95DCD" w:rsidP="00E95DCD">
      <w:pPr>
        <w:pBdr>
          <w:top w:val="nil"/>
          <w:left w:val="nil"/>
          <w:bottom w:val="nil"/>
          <w:right w:val="nil"/>
          <w:between w:val="nil"/>
          <w:bar w:val="nil"/>
        </w:pBdr>
        <w:tabs>
          <w:tab w:val="left" w:pos="720"/>
        </w:tabs>
        <w:suppressAutoHyphens/>
        <w:rPr>
          <w:rFonts w:ascii="Calibri" w:eastAsia="Arial Unicode MS" w:hAnsi="Calibri" w:cs="Calibri"/>
          <w:color w:val="000000"/>
          <w:sz w:val="22"/>
          <w:szCs w:val="22"/>
          <w:u w:color="000000"/>
          <w:bdr w:val="nil"/>
          <w:lang w:val="fr-CA" w:eastAsia="en-CA"/>
          <w14:textOutline w14:w="12700" w14:cap="flat" w14:cmpd="sng" w14:algn="ctr">
            <w14:noFill/>
            <w14:prstDash w14:val="solid"/>
            <w14:miter w14:lim="400000"/>
          </w14:textOutline>
        </w:rPr>
      </w:pPr>
      <w:r w:rsidRPr="00E95DCD">
        <w:rPr>
          <w:rFonts w:ascii="Calibri" w:eastAsia="Arial Unicode MS" w:hAnsi="Calibri" w:cs="Calibri"/>
          <w:color w:val="333333"/>
          <w:sz w:val="22"/>
          <w:szCs w:val="22"/>
          <w:u w:color="333333"/>
          <w:bdr w:val="nil"/>
          <w:shd w:val="clear" w:color="auto" w:fill="FFFFFF"/>
          <w:lang w:val="fr-CA" w:eastAsia="en-CA"/>
          <w14:textOutline w14:w="12700" w14:cap="flat" w14:cmpd="sng" w14:algn="ctr">
            <w14:noFill/>
            <w14:prstDash w14:val="solid"/>
            <w14:miter w14:lim="400000"/>
          </w14:textOutline>
        </w:rPr>
        <w:t xml:space="preserve">Les organismes communautaires à travers le pays pourront faire une demande de financement pour appuyer diverses activités qui </w:t>
      </w:r>
      <w:r w:rsidRPr="00E95DCD">
        <w:rPr>
          <w:rFonts w:ascii="Calibri" w:eastAsia="Arial Unicode MS" w:hAnsi="Calibri" w:cs="Calibri"/>
          <w:color w:val="000000"/>
          <w:sz w:val="22"/>
          <w:szCs w:val="22"/>
          <w:u w:color="000000"/>
          <w:bdr w:val="nil"/>
          <w:lang w:val="fr-CA" w:eastAsia="en-CA"/>
          <w14:textOutline w14:w="12700" w14:cap="flat" w14:cmpd="sng" w14:algn="ctr">
            <w14:noFill/>
            <w14:prstDash w14:val="solid"/>
            <w14:miter w14:lim="400000"/>
          </w14:textOutline>
        </w:rPr>
        <w:t>répondent à un besoin pressant d’inclusion sociale ou de bien-être causé par la COVID-19</w:t>
      </w:r>
    </w:p>
    <w:p w:rsidR="00E95DCD" w:rsidRPr="00E95DCD" w:rsidRDefault="00E95DCD" w:rsidP="00E95DCD">
      <w:pPr>
        <w:pBdr>
          <w:top w:val="nil"/>
          <w:left w:val="nil"/>
          <w:bottom w:val="nil"/>
          <w:right w:val="nil"/>
          <w:between w:val="nil"/>
          <w:bar w:val="nil"/>
        </w:pBdr>
        <w:tabs>
          <w:tab w:val="left" w:pos="720"/>
        </w:tabs>
        <w:suppressAutoHyphens/>
        <w:rPr>
          <w:rFonts w:ascii="Calibri" w:eastAsia="Arial Unicode MS" w:hAnsi="Calibri" w:cs="Calibri"/>
          <w:color w:val="000000"/>
          <w:sz w:val="22"/>
          <w:szCs w:val="22"/>
          <w:u w:color="000000"/>
          <w:bdr w:val="nil"/>
          <w:lang w:val="fr-CA" w:eastAsia="en-CA"/>
          <w14:textOutline w14:w="12700" w14:cap="flat" w14:cmpd="sng" w14:algn="ctr">
            <w14:noFill/>
            <w14:prstDash w14:val="solid"/>
            <w14:miter w14:lim="400000"/>
          </w14:textOutline>
        </w:rPr>
      </w:pPr>
    </w:p>
    <w:p w:rsidR="00E95DCD" w:rsidRPr="00E95DCD" w:rsidRDefault="00E95DCD" w:rsidP="00E95DCD">
      <w:pPr>
        <w:pBdr>
          <w:top w:val="nil"/>
          <w:left w:val="nil"/>
          <w:bottom w:val="nil"/>
          <w:right w:val="nil"/>
          <w:between w:val="nil"/>
          <w:bar w:val="nil"/>
        </w:pBdr>
        <w:tabs>
          <w:tab w:val="left" w:pos="720"/>
        </w:tabs>
        <w:suppressAutoHyphens/>
        <w:rPr>
          <w:rFonts w:ascii="Calibri" w:eastAsia="Arial Unicode MS" w:hAnsi="Calibri" w:cs="Calibri"/>
          <w:color w:val="000000"/>
          <w:sz w:val="22"/>
          <w:szCs w:val="22"/>
          <w:u w:color="000000"/>
          <w:bdr w:val="nil"/>
          <w:lang w:val="de-DE" w:eastAsia="en-CA"/>
          <w14:textOutline w14:w="12700" w14:cap="flat" w14:cmpd="sng" w14:algn="ctr">
            <w14:noFill/>
            <w14:prstDash w14:val="solid"/>
            <w14:miter w14:lim="400000"/>
          </w14:textOutline>
        </w:rPr>
      </w:pPr>
      <w:r w:rsidRPr="00E95DCD">
        <w:rPr>
          <w:rFonts w:ascii="Calibri" w:eastAsia="Arial Unicode MS" w:hAnsi="Calibri" w:cs="Calibri"/>
          <w:color w:val="333333"/>
          <w:sz w:val="22"/>
          <w:szCs w:val="22"/>
          <w:u w:color="333333"/>
          <w:bdr w:val="nil"/>
          <w:shd w:val="clear" w:color="auto" w:fill="FFFFFF"/>
          <w:lang w:val="fr-CA" w:eastAsia="en-CA"/>
          <w14:textOutline w14:w="12700" w14:cap="flat" w14:cmpd="sng" w14:algn="ctr">
            <w14:noFill/>
            <w14:prstDash w14:val="solid"/>
            <w14:miter w14:lim="400000"/>
          </w14:textOutline>
        </w:rPr>
        <w:t xml:space="preserve">À partir du 19 mai 2020, </w:t>
      </w:r>
      <w:r w:rsidRPr="00E95DCD">
        <w:rPr>
          <w:rFonts w:ascii="Calibri" w:eastAsia="Arial Unicode MS" w:hAnsi="Calibri" w:cs="Calibri"/>
          <w:color w:val="000000"/>
          <w:sz w:val="22"/>
          <w:szCs w:val="22"/>
          <w:u w:color="000000"/>
          <w:bdr w:val="nil"/>
          <w:lang w:val="fr-CA" w:eastAsia="en-CA"/>
          <w14:textOutline w14:w="12700" w14:cap="flat" w14:cmpd="sng" w14:algn="ctr">
            <w14:noFill/>
            <w14:prstDash w14:val="solid"/>
            <w14:miter w14:lim="400000"/>
          </w14:textOutline>
        </w:rPr>
        <w:t>les organismes communautaires admissibles pourront demander des fonds par l’entremise des partenaires nationaux ou de leurs entités locales. Les organismes communautaires intéressés sont invités à visiter régulièrement les sites Web des partenaires intermédiaires pour en apprendre davantage sur la façon et le moment de présenter une demande.</w:t>
      </w:r>
    </w:p>
    <w:p w:rsidR="00E95DCD" w:rsidRPr="00E95DCD" w:rsidRDefault="0019000E" w:rsidP="00E95DCD">
      <w:pPr>
        <w:numPr>
          <w:ilvl w:val="0"/>
          <w:numId w:val="5"/>
        </w:numPr>
        <w:pBdr>
          <w:top w:val="nil"/>
          <w:left w:val="nil"/>
          <w:bottom w:val="nil"/>
          <w:right w:val="nil"/>
          <w:between w:val="nil"/>
          <w:bar w:val="nil"/>
        </w:pBdr>
        <w:tabs>
          <w:tab w:val="left" w:pos="720"/>
        </w:tabs>
        <w:suppressAutoHyphens/>
        <w:spacing w:after="200" w:line="276" w:lineRule="auto"/>
        <w:rPr>
          <w:rFonts w:ascii="Calibri" w:eastAsia="Arial Unicode MS" w:hAnsi="Calibri" w:cs="Calibri"/>
          <w:color w:val="000000"/>
          <w:sz w:val="22"/>
          <w:szCs w:val="22"/>
          <w:u w:color="000000"/>
          <w:bdr w:val="nil"/>
          <w:lang w:val="de-DE" w:eastAsia="en-CA"/>
          <w14:textOutline w14:w="12700" w14:cap="flat" w14:cmpd="sng" w14:algn="ctr">
            <w14:noFill/>
            <w14:prstDash w14:val="solid"/>
            <w14:miter w14:lim="400000"/>
          </w14:textOutline>
        </w:rPr>
      </w:pPr>
      <w:hyperlink r:id="rId11" w:history="1">
        <w:r w:rsidR="00E95DCD" w:rsidRPr="00E95DCD">
          <w:rPr>
            <w:rFonts w:ascii="Calibri" w:eastAsia="Arial Unicode MS" w:hAnsi="Calibri" w:cs="Calibri"/>
            <w:color w:val="0000FF"/>
            <w:sz w:val="22"/>
            <w:szCs w:val="22"/>
            <w:u w:val="single" w:color="000000"/>
            <w:bdr w:val="nil"/>
            <w:lang w:val="fr-CA" w:eastAsia="en-CA"/>
            <w14:textOutline w14:w="12700" w14:cap="flat" w14:cmpd="sng" w14:algn="ctr">
              <w14:noFill/>
              <w14:prstDash w14:val="solid"/>
              <w14:miter w14:lim="400000"/>
            </w14:textOutline>
          </w:rPr>
          <w:t>Société canadienne de la Croix-Rouge</w:t>
        </w:r>
      </w:hyperlink>
    </w:p>
    <w:p w:rsidR="00E95DCD" w:rsidRPr="00E95DCD" w:rsidRDefault="0019000E" w:rsidP="00E95DCD">
      <w:pPr>
        <w:numPr>
          <w:ilvl w:val="0"/>
          <w:numId w:val="5"/>
        </w:numPr>
        <w:pBdr>
          <w:top w:val="nil"/>
          <w:left w:val="nil"/>
          <w:bottom w:val="nil"/>
          <w:right w:val="nil"/>
          <w:between w:val="nil"/>
          <w:bar w:val="nil"/>
        </w:pBdr>
        <w:tabs>
          <w:tab w:val="left" w:pos="720"/>
        </w:tabs>
        <w:suppressAutoHyphens/>
        <w:spacing w:after="200" w:line="276" w:lineRule="auto"/>
        <w:rPr>
          <w:rFonts w:ascii="Calibri" w:eastAsia="Arial Unicode MS" w:hAnsi="Calibri" w:cs="Calibri"/>
          <w:color w:val="000000"/>
          <w:sz w:val="22"/>
          <w:szCs w:val="22"/>
          <w:u w:color="000000"/>
          <w:bdr w:val="nil"/>
          <w:lang w:val="de-DE" w:eastAsia="en-CA"/>
          <w14:textOutline w14:w="12700" w14:cap="flat" w14:cmpd="sng" w14:algn="ctr">
            <w14:noFill/>
            <w14:prstDash w14:val="solid"/>
            <w14:miter w14:lim="400000"/>
          </w14:textOutline>
        </w:rPr>
      </w:pPr>
      <w:hyperlink r:id="rId12" w:history="1">
        <w:r w:rsidR="00E95DCD" w:rsidRPr="00E95DCD">
          <w:rPr>
            <w:rFonts w:ascii="Calibri" w:eastAsia="Arial Unicode MS" w:hAnsi="Calibri" w:cs="Calibri"/>
            <w:color w:val="0000FF"/>
            <w:sz w:val="22"/>
            <w:szCs w:val="22"/>
            <w:u w:val="single" w:color="000000"/>
            <w:bdr w:val="nil"/>
            <w:lang w:val="fr-CA" w:eastAsia="en-CA"/>
            <w14:textOutline w14:w="12700" w14:cap="flat" w14:cmpd="sng" w14:algn="ctr">
              <w14:noFill/>
              <w14:prstDash w14:val="solid"/>
              <w14:miter w14:lim="400000"/>
            </w14:textOutline>
          </w:rPr>
          <w:t>Fondations communautaires du Canada</w:t>
        </w:r>
      </w:hyperlink>
    </w:p>
    <w:p w:rsidR="00E95DCD" w:rsidRPr="00E95DCD" w:rsidRDefault="0019000E" w:rsidP="00E95DCD">
      <w:pPr>
        <w:numPr>
          <w:ilvl w:val="0"/>
          <w:numId w:val="5"/>
        </w:numPr>
        <w:pBdr>
          <w:top w:val="nil"/>
          <w:left w:val="nil"/>
          <w:bottom w:val="nil"/>
          <w:right w:val="nil"/>
          <w:between w:val="nil"/>
          <w:bar w:val="nil"/>
        </w:pBdr>
        <w:tabs>
          <w:tab w:val="left" w:pos="720"/>
        </w:tabs>
        <w:suppressAutoHyphens/>
        <w:spacing w:after="200" w:line="276" w:lineRule="auto"/>
        <w:rPr>
          <w:rFonts w:ascii="Calibri" w:eastAsia="Arial Unicode MS" w:hAnsi="Calibri" w:cs="Calibri"/>
          <w:color w:val="000000"/>
          <w:sz w:val="22"/>
          <w:szCs w:val="22"/>
          <w:u w:color="000000"/>
          <w:bdr w:val="nil"/>
          <w:lang w:val="de-DE" w:eastAsia="en-CA"/>
          <w14:textOutline w14:w="12700" w14:cap="flat" w14:cmpd="sng" w14:algn="ctr">
            <w14:noFill/>
            <w14:prstDash w14:val="solid"/>
            <w14:miter w14:lim="400000"/>
          </w14:textOutline>
        </w:rPr>
      </w:pPr>
      <w:hyperlink r:id="rId13" w:history="1">
        <w:proofErr w:type="spellStart"/>
        <w:r w:rsidR="00E95DCD" w:rsidRPr="00E95DCD">
          <w:rPr>
            <w:rFonts w:ascii="Calibri" w:eastAsia="Arial Unicode MS" w:hAnsi="Calibri" w:cs="Calibri"/>
            <w:color w:val="0000FF"/>
            <w:sz w:val="22"/>
            <w:szCs w:val="22"/>
            <w:u w:val="single" w:color="000000"/>
            <w:bdr w:val="nil"/>
            <w:lang w:val="fr-CA" w:eastAsia="en-CA"/>
            <w14:textOutline w14:w="12700" w14:cap="flat" w14:cmpd="sng" w14:algn="ctr">
              <w14:noFill/>
              <w14:prstDash w14:val="solid"/>
              <w14:miter w14:lim="400000"/>
            </w14:textOutline>
          </w:rPr>
          <w:t>Centraide</w:t>
        </w:r>
        <w:proofErr w:type="spellEnd"/>
        <w:r w:rsidR="00E95DCD" w:rsidRPr="00E95DCD">
          <w:rPr>
            <w:rFonts w:ascii="Calibri" w:eastAsia="Arial Unicode MS" w:hAnsi="Calibri" w:cs="Calibri"/>
            <w:color w:val="0000FF"/>
            <w:sz w:val="22"/>
            <w:szCs w:val="22"/>
            <w:u w:val="single" w:color="000000"/>
            <w:bdr w:val="nil"/>
            <w:lang w:val="fr-CA" w:eastAsia="en-CA"/>
            <w14:textOutline w14:w="12700" w14:cap="flat" w14:cmpd="sng" w14:algn="ctr">
              <w14:noFill/>
              <w14:prstDash w14:val="solid"/>
              <w14:miter w14:lim="400000"/>
            </w14:textOutline>
          </w:rPr>
          <w:t xml:space="preserve"> United </w:t>
        </w:r>
        <w:proofErr w:type="spellStart"/>
        <w:r w:rsidR="00E95DCD" w:rsidRPr="00E95DCD">
          <w:rPr>
            <w:rFonts w:ascii="Calibri" w:eastAsia="Arial Unicode MS" w:hAnsi="Calibri" w:cs="Calibri"/>
            <w:color w:val="0000FF"/>
            <w:sz w:val="22"/>
            <w:szCs w:val="22"/>
            <w:u w:val="single" w:color="000000"/>
            <w:bdr w:val="nil"/>
            <w:lang w:val="fr-CA" w:eastAsia="en-CA"/>
            <w14:textOutline w14:w="12700" w14:cap="flat" w14:cmpd="sng" w14:algn="ctr">
              <w14:noFill/>
              <w14:prstDash w14:val="solid"/>
              <w14:miter w14:lim="400000"/>
            </w14:textOutline>
          </w:rPr>
          <w:t>Way</w:t>
        </w:r>
        <w:proofErr w:type="spellEnd"/>
      </w:hyperlink>
    </w:p>
    <w:p w:rsidR="00E95DCD" w:rsidRPr="00E95DCD" w:rsidRDefault="00E95DCD" w:rsidP="00E95DCD">
      <w:pPr>
        <w:pBdr>
          <w:top w:val="nil"/>
          <w:left w:val="nil"/>
          <w:bottom w:val="nil"/>
          <w:right w:val="nil"/>
          <w:between w:val="nil"/>
          <w:bar w:val="nil"/>
        </w:pBdr>
        <w:tabs>
          <w:tab w:val="left" w:pos="720"/>
        </w:tabs>
        <w:suppressAutoHyphens/>
        <w:ind w:left="540"/>
        <w:rPr>
          <w:rFonts w:ascii="Calibri" w:eastAsia="Arial Unicode MS" w:hAnsi="Calibri" w:cs="Calibri"/>
          <w:color w:val="000000"/>
          <w:sz w:val="22"/>
          <w:szCs w:val="22"/>
          <w:u w:color="000000"/>
          <w:bdr w:val="nil"/>
          <w:lang w:val="de-DE" w:eastAsia="en-CA"/>
          <w14:textOutline w14:w="12700" w14:cap="flat" w14:cmpd="sng" w14:algn="ctr">
            <w14:noFill/>
            <w14:prstDash w14:val="solid"/>
            <w14:miter w14:lim="400000"/>
          </w14:textOutline>
        </w:rPr>
      </w:pPr>
    </w:p>
    <w:p w:rsidR="00E95DCD" w:rsidRPr="00E95DCD" w:rsidRDefault="00E95DCD" w:rsidP="00E95DCD">
      <w:pPr>
        <w:pBdr>
          <w:top w:val="nil"/>
          <w:left w:val="nil"/>
          <w:bottom w:val="nil"/>
          <w:right w:val="nil"/>
          <w:between w:val="nil"/>
          <w:bar w:val="nil"/>
        </w:pBdr>
        <w:tabs>
          <w:tab w:val="left" w:pos="720"/>
        </w:tabs>
        <w:suppressAutoHyphens/>
        <w:rPr>
          <w:rFonts w:ascii="Calibri" w:eastAsia="Arial Unicode MS" w:hAnsi="Calibri" w:cs="Calibri"/>
          <w:color w:val="000000"/>
          <w:sz w:val="22"/>
          <w:szCs w:val="22"/>
          <w:u w:color="000000"/>
          <w:bdr w:val="nil"/>
          <w:lang w:val="de-DE" w:eastAsia="en-CA"/>
          <w14:textOutline w14:w="12700" w14:cap="flat" w14:cmpd="sng" w14:algn="ctr">
            <w14:noFill/>
            <w14:prstDash w14:val="solid"/>
            <w14:miter w14:lim="400000"/>
          </w14:textOutline>
        </w:rPr>
      </w:pPr>
      <w:r w:rsidRPr="00E95DCD">
        <w:rPr>
          <w:rFonts w:ascii="Calibri" w:eastAsia="Arial Unicode MS" w:hAnsi="Calibri" w:cs="Calibri"/>
          <w:color w:val="000000"/>
          <w:sz w:val="22"/>
          <w:szCs w:val="22"/>
          <w:u w:color="000000"/>
          <w:bdr w:val="nil"/>
          <w:lang w:val="fr-CA" w:eastAsia="en-CA"/>
          <w14:textOutline w14:w="12700" w14:cap="flat" w14:cmpd="sng" w14:algn="ctr">
            <w14:noFill/>
            <w14:prstDash w14:val="solid"/>
            <w14:miter w14:lim="400000"/>
          </w14:textOutline>
        </w:rPr>
        <w:t>Le site Web ministériel du Fonds d’urgence pour l’appui communautaire (</w:t>
      </w:r>
      <w:hyperlink r:id="rId14" w:history="1">
        <w:r w:rsidRPr="00E95DCD">
          <w:rPr>
            <w:rFonts w:ascii="Calibri" w:eastAsia="Arial Unicode MS" w:hAnsi="Calibri" w:cs="Calibri"/>
            <w:color w:val="0000FF"/>
            <w:sz w:val="22"/>
            <w:szCs w:val="22"/>
            <w:u w:val="single" w:color="000000"/>
            <w:bdr w:val="nil"/>
            <w:lang w:val="fr-CA" w:eastAsia="en-CA"/>
            <w14:textOutline w14:w="12700" w14:cap="flat" w14:cmpd="sng" w14:algn="ctr">
              <w14:noFill/>
              <w14:prstDash w14:val="solid"/>
              <w14:miter w14:lim="400000"/>
            </w14:textOutline>
          </w:rPr>
          <w:t>ANG</w:t>
        </w:r>
      </w:hyperlink>
      <w:r w:rsidRPr="00E95DCD">
        <w:rPr>
          <w:rFonts w:ascii="Calibri" w:eastAsia="Arial Unicode MS" w:hAnsi="Calibri" w:cs="Calibri"/>
          <w:color w:val="000000"/>
          <w:sz w:val="22"/>
          <w:szCs w:val="22"/>
          <w:u w:color="000000"/>
          <w:bdr w:val="nil"/>
          <w:lang w:val="fr-CA" w:eastAsia="en-CA"/>
          <w14:textOutline w14:w="12700" w14:cap="flat" w14:cmpd="sng" w14:algn="ctr">
            <w14:noFill/>
            <w14:prstDash w14:val="solid"/>
            <w14:miter w14:lim="400000"/>
          </w14:textOutline>
        </w:rPr>
        <w:t>/</w:t>
      </w:r>
      <w:hyperlink r:id="rId15" w:history="1">
        <w:r w:rsidRPr="00E95DCD">
          <w:rPr>
            <w:rFonts w:ascii="Calibri" w:eastAsia="Arial Unicode MS" w:hAnsi="Calibri" w:cs="Calibri"/>
            <w:color w:val="0000FF"/>
            <w:sz w:val="22"/>
            <w:szCs w:val="22"/>
            <w:u w:val="single" w:color="000000"/>
            <w:bdr w:val="nil"/>
            <w:lang w:val="fr-CA" w:eastAsia="en-CA"/>
            <w14:textOutline w14:w="12700" w14:cap="flat" w14:cmpd="sng" w14:algn="ctr">
              <w14:noFill/>
              <w14:prstDash w14:val="solid"/>
              <w14:miter w14:lim="400000"/>
            </w14:textOutline>
          </w:rPr>
          <w:t>FR</w:t>
        </w:r>
      </w:hyperlink>
      <w:r w:rsidRPr="00E95DCD">
        <w:rPr>
          <w:rFonts w:ascii="Calibri" w:eastAsia="Arial Unicode MS" w:hAnsi="Calibri" w:cs="Calibri"/>
          <w:color w:val="000000"/>
          <w:sz w:val="22"/>
          <w:szCs w:val="22"/>
          <w:u w:color="000000"/>
          <w:bdr w:val="nil"/>
          <w:lang w:val="fr-CA" w:eastAsia="en-CA"/>
          <w14:textOutline w14:w="12700" w14:cap="flat" w14:cmpd="sng" w14:algn="ctr">
            <w14:noFill/>
            <w14:prstDash w14:val="solid"/>
            <w14:miter w14:lim="400000"/>
          </w14:textOutline>
        </w:rPr>
        <w:t xml:space="preserve">) fournira des renseignements sur la façon de communiquer avec chaque intermédiaire. </w:t>
      </w:r>
    </w:p>
    <w:p w:rsidR="00E95DCD" w:rsidRPr="00E95DCD" w:rsidRDefault="00E95DCD" w:rsidP="00E95DCD">
      <w:pPr>
        <w:spacing w:after="60" w:line="20" w:lineRule="atLeast"/>
        <w:rPr>
          <w:rFonts w:ascii="Calibri" w:eastAsia="Calibri" w:hAnsi="Calibri" w:cs="Calibri"/>
          <w:sz w:val="22"/>
          <w:szCs w:val="22"/>
          <w:lang w:val="fr-CA"/>
        </w:rPr>
      </w:pPr>
    </w:p>
    <w:p w:rsidR="00E95DCD" w:rsidRPr="00E95DCD" w:rsidRDefault="00E95DCD" w:rsidP="00E95DCD">
      <w:pPr>
        <w:widowControl w:val="0"/>
        <w:autoSpaceDE w:val="0"/>
        <w:autoSpaceDN w:val="0"/>
        <w:adjustRightInd w:val="0"/>
        <w:spacing w:after="200" w:line="276" w:lineRule="auto"/>
        <w:rPr>
          <w:rFonts w:ascii="Calibri" w:eastAsia="Calibri" w:hAnsi="Calibri" w:cs="Calibri"/>
          <w:b/>
          <w:sz w:val="22"/>
          <w:szCs w:val="22"/>
          <w:u w:val="single"/>
          <w:lang w:val="fr-CA"/>
        </w:rPr>
      </w:pPr>
      <w:r w:rsidRPr="00E95DCD">
        <w:rPr>
          <w:rFonts w:ascii="Calibri" w:eastAsia="Calibri" w:hAnsi="Calibri" w:cs="Calibri"/>
          <w:b/>
          <w:bCs/>
          <w:sz w:val="22"/>
          <w:szCs w:val="22"/>
          <w:u w:val="single"/>
          <w:lang w:val="fr-CA"/>
        </w:rPr>
        <w:t>Projets complémentaires</w:t>
      </w:r>
    </w:p>
    <w:p w:rsidR="00E95DCD" w:rsidRPr="00E95DCD" w:rsidRDefault="00E95DCD" w:rsidP="00E95DCD">
      <w:pPr>
        <w:widowControl w:val="0"/>
        <w:autoSpaceDE w:val="0"/>
        <w:autoSpaceDN w:val="0"/>
        <w:adjustRightInd w:val="0"/>
        <w:spacing w:after="200" w:line="276" w:lineRule="auto"/>
        <w:rPr>
          <w:rFonts w:ascii="Calibri" w:eastAsia="Calibri" w:hAnsi="Calibri" w:cs="Calibri"/>
          <w:sz w:val="22"/>
          <w:szCs w:val="22"/>
          <w:lang w:val="fr-CA"/>
        </w:rPr>
      </w:pPr>
      <w:r w:rsidRPr="00E95DCD">
        <w:rPr>
          <w:rFonts w:ascii="Calibri" w:eastAsia="Calibri" w:hAnsi="Calibri" w:cs="Calibri"/>
          <w:sz w:val="22"/>
          <w:szCs w:val="22"/>
          <w:lang w:val="fr-CA"/>
        </w:rPr>
        <w:t>Le Fonds d’urgence pour l’appui communautaire finance également deux projets complémentaires :</w:t>
      </w:r>
    </w:p>
    <w:p w:rsidR="00E95DCD" w:rsidRPr="00E95DCD" w:rsidRDefault="00E95DCD" w:rsidP="00E95DCD">
      <w:pPr>
        <w:widowControl w:val="0"/>
        <w:numPr>
          <w:ilvl w:val="0"/>
          <w:numId w:val="4"/>
        </w:numPr>
        <w:autoSpaceDE w:val="0"/>
        <w:autoSpaceDN w:val="0"/>
        <w:adjustRightInd w:val="0"/>
        <w:spacing w:after="200" w:line="276" w:lineRule="auto"/>
        <w:rPr>
          <w:rFonts w:ascii="Calibri" w:eastAsia="Calibri" w:hAnsi="Calibri" w:cs="Calibri"/>
          <w:sz w:val="22"/>
          <w:szCs w:val="22"/>
          <w:lang w:val="fr-CA"/>
        </w:rPr>
      </w:pPr>
      <w:proofErr w:type="gramStart"/>
      <w:r w:rsidRPr="00E95DCD">
        <w:rPr>
          <w:rFonts w:ascii="Calibri" w:eastAsia="Calibri" w:hAnsi="Calibri" w:cs="Calibri"/>
          <w:sz w:val="22"/>
          <w:szCs w:val="22"/>
          <w:lang w:val="fr-CA"/>
        </w:rPr>
        <w:t>la</w:t>
      </w:r>
      <w:proofErr w:type="gramEnd"/>
      <w:r w:rsidRPr="00E95DCD">
        <w:rPr>
          <w:rFonts w:ascii="Calibri" w:eastAsia="Calibri" w:hAnsi="Calibri" w:cs="Calibri"/>
          <w:sz w:val="22"/>
          <w:szCs w:val="22"/>
          <w:lang w:val="fr-CA"/>
        </w:rPr>
        <w:t xml:space="preserve"> Croix-Rouge canadienne formera jusqu’à 70 000 bénévoles et employés d’organismes communautaires existants sur la façon de prévenir la propagation des maladies et leur fournira un approvisionnement de 60 jours en gants et masques; </w:t>
      </w:r>
    </w:p>
    <w:p w:rsidR="00E95DCD" w:rsidRPr="00E95DCD" w:rsidRDefault="00E95DCD" w:rsidP="00E95DCD">
      <w:pPr>
        <w:widowControl w:val="0"/>
        <w:numPr>
          <w:ilvl w:val="0"/>
          <w:numId w:val="4"/>
        </w:numPr>
        <w:autoSpaceDE w:val="0"/>
        <w:autoSpaceDN w:val="0"/>
        <w:adjustRightInd w:val="0"/>
        <w:spacing w:after="200" w:line="276" w:lineRule="auto"/>
        <w:contextualSpacing/>
        <w:rPr>
          <w:rFonts w:ascii="Calibri" w:eastAsia="Calibri" w:hAnsi="Calibri" w:cs="Calibri"/>
          <w:sz w:val="22"/>
          <w:szCs w:val="22"/>
          <w:lang w:val="fr-CA"/>
        </w:rPr>
      </w:pPr>
      <w:proofErr w:type="spellStart"/>
      <w:r w:rsidRPr="00E95DCD">
        <w:rPr>
          <w:rFonts w:ascii="Calibri" w:eastAsia="Calibri" w:hAnsi="Calibri" w:cs="Calibri"/>
          <w:sz w:val="22"/>
          <w:szCs w:val="22"/>
          <w:lang w:val="fr-CA"/>
        </w:rPr>
        <w:t>Centraide</w:t>
      </w:r>
      <w:proofErr w:type="spellEnd"/>
      <w:r w:rsidRPr="00E95DCD">
        <w:rPr>
          <w:rFonts w:ascii="Calibri" w:eastAsia="Calibri" w:hAnsi="Calibri" w:cs="Calibri"/>
          <w:sz w:val="22"/>
          <w:szCs w:val="22"/>
          <w:lang w:val="fr-CA"/>
        </w:rPr>
        <w:t xml:space="preserve"> accroîtra la capacité de la ligne d’aide 211 pour répondre à la demande pendant la crise, notamment en établissant un numéro 1-800 à l’échelle nationale en vue de répondre aux besoins d’information liés à la COVID-19. </w:t>
      </w:r>
    </w:p>
    <w:p w:rsidR="001C5300" w:rsidRPr="00E95DCD" w:rsidRDefault="001C5300" w:rsidP="005A2022">
      <w:pPr>
        <w:rPr>
          <w:lang w:val="fr-CA"/>
        </w:rPr>
      </w:pPr>
    </w:p>
    <w:sectPr w:rsidR="001C5300" w:rsidRPr="00E95DCD" w:rsidSect="005A2022">
      <w:headerReference w:type="default" r:id="rId16"/>
      <w:footerReference w:type="even" r:id="rId17"/>
      <w:footerReference w:type="default" r:id="rId18"/>
      <w:headerReference w:type="first" r:id="rId19"/>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DCD" w:rsidRDefault="00E95DCD" w:rsidP="005A2022">
      <w:r>
        <w:separator/>
      </w:r>
    </w:p>
  </w:endnote>
  <w:endnote w:type="continuationSeparator" w:id="0">
    <w:p w:rsidR="00E95DCD" w:rsidRDefault="00E95DCD"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666164"/>
      <w:docPartObj>
        <w:docPartGallery w:val="Page Numbers (Bottom of Page)"/>
        <w:docPartUnique/>
      </w:docPartObj>
    </w:sdtPr>
    <w:sdtEndPr>
      <w:rPr>
        <w:noProof/>
      </w:rPr>
    </w:sdtEndPr>
    <w:sdtContent>
      <w:p w:rsidR="00A178EF" w:rsidRDefault="00A178EF">
        <w:pPr>
          <w:pStyle w:val="Footer"/>
          <w:jc w:val="right"/>
        </w:pPr>
        <w:r>
          <w:fldChar w:fldCharType="begin"/>
        </w:r>
        <w:r>
          <w:instrText xml:space="preserve"> PAGE   \* MERGEFORMAT </w:instrText>
        </w:r>
        <w:r>
          <w:fldChar w:fldCharType="separate"/>
        </w:r>
        <w:r w:rsidR="0019000E">
          <w:rPr>
            <w:noProof/>
          </w:rPr>
          <w:t>3</w:t>
        </w:r>
        <w:r>
          <w:rPr>
            <w:noProof/>
          </w:rPr>
          <w:fldChar w:fldCharType="end"/>
        </w:r>
      </w:p>
    </w:sdtContent>
  </w:sdt>
  <w:p w:rsidR="005A2022" w:rsidRDefault="005A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DCD" w:rsidRDefault="00E95DCD" w:rsidP="005A2022">
      <w:r>
        <w:separator/>
      </w:r>
    </w:p>
  </w:footnote>
  <w:footnote w:type="continuationSeparator" w:id="0">
    <w:p w:rsidR="00E95DCD" w:rsidRDefault="00E95DCD"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pPr>
      <w:pStyle w:val="Header"/>
    </w:pPr>
    <w:r>
      <w:rPr>
        <w:noProof/>
        <w:lang w:eastAsia="en-CA"/>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pPr>
      <w:pStyle w:val="Header"/>
    </w:pPr>
    <w:r>
      <w:rPr>
        <w:noProof/>
        <w:lang w:eastAsia="en-CA"/>
      </w:rPr>
      <w:drawing>
        <wp:anchor distT="0" distB="0" distL="114300" distR="114300" simplePos="0" relativeHeight="251659264" behindDoc="1" locked="0" layoutInCell="1" allowOverlap="1" wp14:anchorId="25427E8A" wp14:editId="3F98E14A">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263E"/>
    <w:multiLevelType w:val="hybridMultilevel"/>
    <w:tmpl w:val="A1F0F218"/>
    <w:lvl w:ilvl="0" w:tplc="22988FBE">
      <w:start w:val="1"/>
      <w:numFmt w:val="bullet"/>
      <w:lvlText w:val=""/>
      <w:lvlJc w:val="left"/>
      <w:pPr>
        <w:ind w:left="761" w:hanging="360"/>
      </w:pPr>
      <w:rPr>
        <w:rFonts w:ascii="Symbol" w:hAnsi="Symbol" w:hint="default"/>
      </w:rPr>
    </w:lvl>
    <w:lvl w:ilvl="1" w:tplc="E12CF8E2" w:tentative="1">
      <w:start w:val="1"/>
      <w:numFmt w:val="bullet"/>
      <w:lvlText w:val="o"/>
      <w:lvlJc w:val="left"/>
      <w:pPr>
        <w:ind w:left="1481" w:hanging="360"/>
      </w:pPr>
      <w:rPr>
        <w:rFonts w:ascii="Courier New" w:hAnsi="Courier New" w:cs="Courier New" w:hint="default"/>
      </w:rPr>
    </w:lvl>
    <w:lvl w:ilvl="2" w:tplc="BAF029E0" w:tentative="1">
      <w:start w:val="1"/>
      <w:numFmt w:val="bullet"/>
      <w:lvlText w:val=""/>
      <w:lvlJc w:val="left"/>
      <w:pPr>
        <w:ind w:left="2201" w:hanging="360"/>
      </w:pPr>
      <w:rPr>
        <w:rFonts w:ascii="Wingdings" w:hAnsi="Wingdings" w:hint="default"/>
      </w:rPr>
    </w:lvl>
    <w:lvl w:ilvl="3" w:tplc="C208260C" w:tentative="1">
      <w:start w:val="1"/>
      <w:numFmt w:val="bullet"/>
      <w:lvlText w:val=""/>
      <w:lvlJc w:val="left"/>
      <w:pPr>
        <w:ind w:left="2921" w:hanging="360"/>
      </w:pPr>
      <w:rPr>
        <w:rFonts w:ascii="Symbol" w:hAnsi="Symbol" w:hint="default"/>
      </w:rPr>
    </w:lvl>
    <w:lvl w:ilvl="4" w:tplc="E076CA38" w:tentative="1">
      <w:start w:val="1"/>
      <w:numFmt w:val="bullet"/>
      <w:lvlText w:val="o"/>
      <w:lvlJc w:val="left"/>
      <w:pPr>
        <w:ind w:left="3641" w:hanging="360"/>
      </w:pPr>
      <w:rPr>
        <w:rFonts w:ascii="Courier New" w:hAnsi="Courier New" w:cs="Courier New" w:hint="default"/>
      </w:rPr>
    </w:lvl>
    <w:lvl w:ilvl="5" w:tplc="7B2A8B5E" w:tentative="1">
      <w:start w:val="1"/>
      <w:numFmt w:val="bullet"/>
      <w:lvlText w:val=""/>
      <w:lvlJc w:val="left"/>
      <w:pPr>
        <w:ind w:left="4361" w:hanging="360"/>
      </w:pPr>
      <w:rPr>
        <w:rFonts w:ascii="Wingdings" w:hAnsi="Wingdings" w:hint="default"/>
      </w:rPr>
    </w:lvl>
    <w:lvl w:ilvl="6" w:tplc="384C4B1C" w:tentative="1">
      <w:start w:val="1"/>
      <w:numFmt w:val="bullet"/>
      <w:lvlText w:val=""/>
      <w:lvlJc w:val="left"/>
      <w:pPr>
        <w:ind w:left="5081" w:hanging="360"/>
      </w:pPr>
      <w:rPr>
        <w:rFonts w:ascii="Symbol" w:hAnsi="Symbol" w:hint="default"/>
      </w:rPr>
    </w:lvl>
    <w:lvl w:ilvl="7" w:tplc="C6A8AE86" w:tentative="1">
      <w:start w:val="1"/>
      <w:numFmt w:val="bullet"/>
      <w:lvlText w:val="o"/>
      <w:lvlJc w:val="left"/>
      <w:pPr>
        <w:ind w:left="5801" w:hanging="360"/>
      </w:pPr>
      <w:rPr>
        <w:rFonts w:ascii="Courier New" w:hAnsi="Courier New" w:cs="Courier New" w:hint="default"/>
      </w:rPr>
    </w:lvl>
    <w:lvl w:ilvl="8" w:tplc="DBF86CE4" w:tentative="1">
      <w:start w:val="1"/>
      <w:numFmt w:val="bullet"/>
      <w:lvlText w:val=""/>
      <w:lvlJc w:val="left"/>
      <w:pPr>
        <w:ind w:left="6521" w:hanging="360"/>
      </w:pPr>
      <w:rPr>
        <w:rFonts w:ascii="Wingdings" w:hAnsi="Wingdings" w:hint="default"/>
      </w:rPr>
    </w:lvl>
  </w:abstractNum>
  <w:abstractNum w:abstractNumId="1" w15:restartNumberingAfterBreak="0">
    <w:nsid w:val="22C630A0"/>
    <w:multiLevelType w:val="hybridMultilevel"/>
    <w:tmpl w:val="55E0DC74"/>
    <w:lvl w:ilvl="0" w:tplc="B47A641E">
      <w:start w:val="1"/>
      <w:numFmt w:val="bullet"/>
      <w:lvlText w:val=""/>
      <w:lvlJc w:val="left"/>
      <w:pPr>
        <w:ind w:left="720" w:hanging="360"/>
      </w:pPr>
      <w:rPr>
        <w:rFonts w:ascii="Symbol" w:hAnsi="Symbol" w:hint="default"/>
      </w:rPr>
    </w:lvl>
    <w:lvl w:ilvl="1" w:tplc="3FC02296">
      <w:start w:val="1"/>
      <w:numFmt w:val="bullet"/>
      <w:lvlText w:val="o"/>
      <w:lvlJc w:val="left"/>
      <w:pPr>
        <w:ind w:left="1440" w:hanging="360"/>
      </w:pPr>
      <w:rPr>
        <w:rFonts w:ascii="Courier New" w:hAnsi="Courier New" w:cs="Courier New" w:hint="default"/>
      </w:rPr>
    </w:lvl>
    <w:lvl w:ilvl="2" w:tplc="3F72584A" w:tentative="1">
      <w:start w:val="1"/>
      <w:numFmt w:val="bullet"/>
      <w:lvlText w:val=""/>
      <w:lvlJc w:val="left"/>
      <w:pPr>
        <w:ind w:left="2160" w:hanging="360"/>
      </w:pPr>
      <w:rPr>
        <w:rFonts w:ascii="Wingdings" w:hAnsi="Wingdings" w:hint="default"/>
      </w:rPr>
    </w:lvl>
    <w:lvl w:ilvl="3" w:tplc="66B8338A" w:tentative="1">
      <w:start w:val="1"/>
      <w:numFmt w:val="bullet"/>
      <w:lvlText w:val=""/>
      <w:lvlJc w:val="left"/>
      <w:pPr>
        <w:ind w:left="2880" w:hanging="360"/>
      </w:pPr>
      <w:rPr>
        <w:rFonts w:ascii="Symbol" w:hAnsi="Symbol" w:hint="default"/>
      </w:rPr>
    </w:lvl>
    <w:lvl w:ilvl="4" w:tplc="95F8D9CC" w:tentative="1">
      <w:start w:val="1"/>
      <w:numFmt w:val="bullet"/>
      <w:lvlText w:val="o"/>
      <w:lvlJc w:val="left"/>
      <w:pPr>
        <w:ind w:left="3600" w:hanging="360"/>
      </w:pPr>
      <w:rPr>
        <w:rFonts w:ascii="Courier New" w:hAnsi="Courier New" w:cs="Courier New" w:hint="default"/>
      </w:rPr>
    </w:lvl>
    <w:lvl w:ilvl="5" w:tplc="EDC89758" w:tentative="1">
      <w:start w:val="1"/>
      <w:numFmt w:val="bullet"/>
      <w:lvlText w:val=""/>
      <w:lvlJc w:val="left"/>
      <w:pPr>
        <w:ind w:left="4320" w:hanging="360"/>
      </w:pPr>
      <w:rPr>
        <w:rFonts w:ascii="Wingdings" w:hAnsi="Wingdings" w:hint="default"/>
      </w:rPr>
    </w:lvl>
    <w:lvl w:ilvl="6" w:tplc="8E62AE4E" w:tentative="1">
      <w:start w:val="1"/>
      <w:numFmt w:val="bullet"/>
      <w:lvlText w:val=""/>
      <w:lvlJc w:val="left"/>
      <w:pPr>
        <w:ind w:left="5040" w:hanging="360"/>
      </w:pPr>
      <w:rPr>
        <w:rFonts w:ascii="Symbol" w:hAnsi="Symbol" w:hint="default"/>
      </w:rPr>
    </w:lvl>
    <w:lvl w:ilvl="7" w:tplc="6B0E8A10" w:tentative="1">
      <w:start w:val="1"/>
      <w:numFmt w:val="bullet"/>
      <w:lvlText w:val="o"/>
      <w:lvlJc w:val="left"/>
      <w:pPr>
        <w:ind w:left="5760" w:hanging="360"/>
      </w:pPr>
      <w:rPr>
        <w:rFonts w:ascii="Courier New" w:hAnsi="Courier New" w:cs="Courier New" w:hint="default"/>
      </w:rPr>
    </w:lvl>
    <w:lvl w:ilvl="8" w:tplc="EC56345C" w:tentative="1">
      <w:start w:val="1"/>
      <w:numFmt w:val="bullet"/>
      <w:lvlText w:val=""/>
      <w:lvlJc w:val="left"/>
      <w:pPr>
        <w:ind w:left="6480" w:hanging="360"/>
      </w:pPr>
      <w:rPr>
        <w:rFonts w:ascii="Wingdings" w:hAnsi="Wingdings" w:hint="default"/>
      </w:rPr>
    </w:lvl>
  </w:abstractNum>
  <w:abstractNum w:abstractNumId="2" w15:restartNumberingAfterBreak="0">
    <w:nsid w:val="28463FBF"/>
    <w:multiLevelType w:val="hybridMultilevel"/>
    <w:tmpl w:val="5EE6F5DC"/>
    <w:lvl w:ilvl="0" w:tplc="75C6AC48">
      <w:start w:val="1"/>
      <w:numFmt w:val="decimal"/>
      <w:lvlText w:val="%1)"/>
      <w:lvlJc w:val="left"/>
      <w:pPr>
        <w:ind w:left="720" w:hanging="360"/>
      </w:pPr>
      <w:rPr>
        <w:rFonts w:hint="default"/>
      </w:rPr>
    </w:lvl>
    <w:lvl w:ilvl="1" w:tplc="C73A9B36" w:tentative="1">
      <w:start w:val="1"/>
      <w:numFmt w:val="bullet"/>
      <w:lvlText w:val="o"/>
      <w:lvlJc w:val="left"/>
      <w:pPr>
        <w:ind w:left="1440" w:hanging="360"/>
      </w:pPr>
      <w:rPr>
        <w:rFonts w:ascii="Courier New" w:hAnsi="Courier New" w:cs="Courier New" w:hint="default"/>
      </w:rPr>
    </w:lvl>
    <w:lvl w:ilvl="2" w:tplc="F1029C92" w:tentative="1">
      <w:start w:val="1"/>
      <w:numFmt w:val="bullet"/>
      <w:lvlText w:val=""/>
      <w:lvlJc w:val="left"/>
      <w:pPr>
        <w:ind w:left="2160" w:hanging="360"/>
      </w:pPr>
      <w:rPr>
        <w:rFonts w:ascii="Wingdings" w:hAnsi="Wingdings" w:hint="default"/>
      </w:rPr>
    </w:lvl>
    <w:lvl w:ilvl="3" w:tplc="0ABE569C" w:tentative="1">
      <w:start w:val="1"/>
      <w:numFmt w:val="bullet"/>
      <w:lvlText w:val=""/>
      <w:lvlJc w:val="left"/>
      <w:pPr>
        <w:ind w:left="2880" w:hanging="360"/>
      </w:pPr>
      <w:rPr>
        <w:rFonts w:ascii="Symbol" w:hAnsi="Symbol" w:hint="default"/>
      </w:rPr>
    </w:lvl>
    <w:lvl w:ilvl="4" w:tplc="0DBAE64A" w:tentative="1">
      <w:start w:val="1"/>
      <w:numFmt w:val="bullet"/>
      <w:lvlText w:val="o"/>
      <w:lvlJc w:val="left"/>
      <w:pPr>
        <w:ind w:left="3600" w:hanging="360"/>
      </w:pPr>
      <w:rPr>
        <w:rFonts w:ascii="Courier New" w:hAnsi="Courier New" w:cs="Courier New" w:hint="default"/>
      </w:rPr>
    </w:lvl>
    <w:lvl w:ilvl="5" w:tplc="40AED746" w:tentative="1">
      <w:start w:val="1"/>
      <w:numFmt w:val="bullet"/>
      <w:lvlText w:val=""/>
      <w:lvlJc w:val="left"/>
      <w:pPr>
        <w:ind w:left="4320" w:hanging="360"/>
      </w:pPr>
      <w:rPr>
        <w:rFonts w:ascii="Wingdings" w:hAnsi="Wingdings" w:hint="default"/>
      </w:rPr>
    </w:lvl>
    <w:lvl w:ilvl="6" w:tplc="21401A80" w:tentative="1">
      <w:start w:val="1"/>
      <w:numFmt w:val="bullet"/>
      <w:lvlText w:val=""/>
      <w:lvlJc w:val="left"/>
      <w:pPr>
        <w:ind w:left="5040" w:hanging="360"/>
      </w:pPr>
      <w:rPr>
        <w:rFonts w:ascii="Symbol" w:hAnsi="Symbol" w:hint="default"/>
      </w:rPr>
    </w:lvl>
    <w:lvl w:ilvl="7" w:tplc="04684748" w:tentative="1">
      <w:start w:val="1"/>
      <w:numFmt w:val="bullet"/>
      <w:lvlText w:val="o"/>
      <w:lvlJc w:val="left"/>
      <w:pPr>
        <w:ind w:left="5760" w:hanging="360"/>
      </w:pPr>
      <w:rPr>
        <w:rFonts w:ascii="Courier New" w:hAnsi="Courier New" w:cs="Courier New" w:hint="default"/>
      </w:rPr>
    </w:lvl>
    <w:lvl w:ilvl="8" w:tplc="1CA41D26" w:tentative="1">
      <w:start w:val="1"/>
      <w:numFmt w:val="bullet"/>
      <w:lvlText w:val=""/>
      <w:lvlJc w:val="left"/>
      <w:pPr>
        <w:ind w:left="6480" w:hanging="360"/>
      </w:pPr>
      <w:rPr>
        <w:rFonts w:ascii="Wingdings" w:hAnsi="Wingdings" w:hint="default"/>
      </w:rPr>
    </w:lvl>
  </w:abstractNum>
  <w:abstractNum w:abstractNumId="3" w15:restartNumberingAfterBreak="0">
    <w:nsid w:val="65CE4BCB"/>
    <w:multiLevelType w:val="hybridMultilevel"/>
    <w:tmpl w:val="E5A47B60"/>
    <w:lvl w:ilvl="0" w:tplc="920C750C">
      <w:start w:val="1"/>
      <w:numFmt w:val="bullet"/>
      <w:lvlText w:val=""/>
      <w:lvlJc w:val="left"/>
      <w:pPr>
        <w:ind w:left="1260" w:hanging="360"/>
      </w:pPr>
      <w:rPr>
        <w:rFonts w:ascii="Symbol" w:hAnsi="Symbol" w:hint="default"/>
      </w:rPr>
    </w:lvl>
    <w:lvl w:ilvl="1" w:tplc="C8D66EA4" w:tentative="1">
      <w:start w:val="1"/>
      <w:numFmt w:val="bullet"/>
      <w:lvlText w:val="o"/>
      <w:lvlJc w:val="left"/>
      <w:pPr>
        <w:ind w:left="1980" w:hanging="360"/>
      </w:pPr>
      <w:rPr>
        <w:rFonts w:ascii="Courier New" w:hAnsi="Courier New" w:cs="Courier New" w:hint="default"/>
      </w:rPr>
    </w:lvl>
    <w:lvl w:ilvl="2" w:tplc="10025E7A" w:tentative="1">
      <w:start w:val="1"/>
      <w:numFmt w:val="bullet"/>
      <w:lvlText w:val=""/>
      <w:lvlJc w:val="left"/>
      <w:pPr>
        <w:ind w:left="2700" w:hanging="360"/>
      </w:pPr>
      <w:rPr>
        <w:rFonts w:ascii="Wingdings" w:hAnsi="Wingdings" w:hint="default"/>
      </w:rPr>
    </w:lvl>
    <w:lvl w:ilvl="3" w:tplc="CDFE1CDE" w:tentative="1">
      <w:start w:val="1"/>
      <w:numFmt w:val="bullet"/>
      <w:lvlText w:val=""/>
      <w:lvlJc w:val="left"/>
      <w:pPr>
        <w:ind w:left="3420" w:hanging="360"/>
      </w:pPr>
      <w:rPr>
        <w:rFonts w:ascii="Symbol" w:hAnsi="Symbol" w:hint="default"/>
      </w:rPr>
    </w:lvl>
    <w:lvl w:ilvl="4" w:tplc="AF76D28E" w:tentative="1">
      <w:start w:val="1"/>
      <w:numFmt w:val="bullet"/>
      <w:lvlText w:val="o"/>
      <w:lvlJc w:val="left"/>
      <w:pPr>
        <w:ind w:left="4140" w:hanging="360"/>
      </w:pPr>
      <w:rPr>
        <w:rFonts w:ascii="Courier New" w:hAnsi="Courier New" w:cs="Courier New" w:hint="default"/>
      </w:rPr>
    </w:lvl>
    <w:lvl w:ilvl="5" w:tplc="38185A1A" w:tentative="1">
      <w:start w:val="1"/>
      <w:numFmt w:val="bullet"/>
      <w:lvlText w:val=""/>
      <w:lvlJc w:val="left"/>
      <w:pPr>
        <w:ind w:left="4860" w:hanging="360"/>
      </w:pPr>
      <w:rPr>
        <w:rFonts w:ascii="Wingdings" w:hAnsi="Wingdings" w:hint="default"/>
      </w:rPr>
    </w:lvl>
    <w:lvl w:ilvl="6" w:tplc="1778C782" w:tentative="1">
      <w:start w:val="1"/>
      <w:numFmt w:val="bullet"/>
      <w:lvlText w:val=""/>
      <w:lvlJc w:val="left"/>
      <w:pPr>
        <w:ind w:left="5580" w:hanging="360"/>
      </w:pPr>
      <w:rPr>
        <w:rFonts w:ascii="Symbol" w:hAnsi="Symbol" w:hint="default"/>
      </w:rPr>
    </w:lvl>
    <w:lvl w:ilvl="7" w:tplc="397A7BE0" w:tentative="1">
      <w:start w:val="1"/>
      <w:numFmt w:val="bullet"/>
      <w:lvlText w:val="o"/>
      <w:lvlJc w:val="left"/>
      <w:pPr>
        <w:ind w:left="6300" w:hanging="360"/>
      </w:pPr>
      <w:rPr>
        <w:rFonts w:ascii="Courier New" w:hAnsi="Courier New" w:cs="Courier New" w:hint="default"/>
      </w:rPr>
    </w:lvl>
    <w:lvl w:ilvl="8" w:tplc="D5CC8FDA" w:tentative="1">
      <w:start w:val="1"/>
      <w:numFmt w:val="bullet"/>
      <w:lvlText w:val=""/>
      <w:lvlJc w:val="left"/>
      <w:pPr>
        <w:ind w:left="7020" w:hanging="360"/>
      </w:pPr>
      <w:rPr>
        <w:rFonts w:ascii="Wingdings" w:hAnsi="Wingdings" w:hint="default"/>
      </w:rPr>
    </w:lvl>
  </w:abstractNum>
  <w:abstractNum w:abstractNumId="4" w15:restartNumberingAfterBreak="0">
    <w:nsid w:val="727F3505"/>
    <w:multiLevelType w:val="hybridMultilevel"/>
    <w:tmpl w:val="84260F4C"/>
    <w:lvl w:ilvl="0" w:tplc="D2B61E12">
      <w:start w:val="1"/>
      <w:numFmt w:val="bullet"/>
      <w:lvlText w:val=""/>
      <w:lvlJc w:val="left"/>
      <w:pPr>
        <w:ind w:left="720" w:hanging="360"/>
      </w:pPr>
      <w:rPr>
        <w:rFonts w:ascii="Symbol" w:hAnsi="Symbol" w:hint="default"/>
        <w:sz w:val="20"/>
      </w:rPr>
    </w:lvl>
    <w:lvl w:ilvl="1" w:tplc="F5EC1452" w:tentative="1">
      <w:start w:val="1"/>
      <w:numFmt w:val="bullet"/>
      <w:lvlText w:val="o"/>
      <w:lvlJc w:val="left"/>
      <w:pPr>
        <w:ind w:left="1440" w:hanging="360"/>
      </w:pPr>
      <w:rPr>
        <w:rFonts w:ascii="Courier New" w:hAnsi="Courier New" w:cs="Courier New" w:hint="default"/>
      </w:rPr>
    </w:lvl>
    <w:lvl w:ilvl="2" w:tplc="0274985E" w:tentative="1">
      <w:start w:val="1"/>
      <w:numFmt w:val="bullet"/>
      <w:lvlText w:val=""/>
      <w:lvlJc w:val="left"/>
      <w:pPr>
        <w:ind w:left="2160" w:hanging="360"/>
      </w:pPr>
      <w:rPr>
        <w:rFonts w:ascii="Wingdings" w:hAnsi="Wingdings" w:hint="default"/>
      </w:rPr>
    </w:lvl>
    <w:lvl w:ilvl="3" w:tplc="E546593C" w:tentative="1">
      <w:start w:val="1"/>
      <w:numFmt w:val="bullet"/>
      <w:lvlText w:val=""/>
      <w:lvlJc w:val="left"/>
      <w:pPr>
        <w:ind w:left="2880" w:hanging="360"/>
      </w:pPr>
      <w:rPr>
        <w:rFonts w:ascii="Symbol" w:hAnsi="Symbol" w:hint="default"/>
      </w:rPr>
    </w:lvl>
    <w:lvl w:ilvl="4" w:tplc="BA7EE980" w:tentative="1">
      <w:start w:val="1"/>
      <w:numFmt w:val="bullet"/>
      <w:lvlText w:val="o"/>
      <w:lvlJc w:val="left"/>
      <w:pPr>
        <w:ind w:left="3600" w:hanging="360"/>
      </w:pPr>
      <w:rPr>
        <w:rFonts w:ascii="Courier New" w:hAnsi="Courier New" w:cs="Courier New" w:hint="default"/>
      </w:rPr>
    </w:lvl>
    <w:lvl w:ilvl="5" w:tplc="6E58B954" w:tentative="1">
      <w:start w:val="1"/>
      <w:numFmt w:val="bullet"/>
      <w:lvlText w:val=""/>
      <w:lvlJc w:val="left"/>
      <w:pPr>
        <w:ind w:left="4320" w:hanging="360"/>
      </w:pPr>
      <w:rPr>
        <w:rFonts w:ascii="Wingdings" w:hAnsi="Wingdings" w:hint="default"/>
      </w:rPr>
    </w:lvl>
    <w:lvl w:ilvl="6" w:tplc="65C6EB88" w:tentative="1">
      <w:start w:val="1"/>
      <w:numFmt w:val="bullet"/>
      <w:lvlText w:val=""/>
      <w:lvlJc w:val="left"/>
      <w:pPr>
        <w:ind w:left="5040" w:hanging="360"/>
      </w:pPr>
      <w:rPr>
        <w:rFonts w:ascii="Symbol" w:hAnsi="Symbol" w:hint="default"/>
      </w:rPr>
    </w:lvl>
    <w:lvl w:ilvl="7" w:tplc="423A0E04" w:tentative="1">
      <w:start w:val="1"/>
      <w:numFmt w:val="bullet"/>
      <w:lvlText w:val="o"/>
      <w:lvlJc w:val="left"/>
      <w:pPr>
        <w:ind w:left="5760" w:hanging="360"/>
      </w:pPr>
      <w:rPr>
        <w:rFonts w:ascii="Courier New" w:hAnsi="Courier New" w:cs="Courier New" w:hint="default"/>
      </w:rPr>
    </w:lvl>
    <w:lvl w:ilvl="8" w:tplc="161224A6"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E95DCD"/>
    <w:rsid w:val="0006776F"/>
    <w:rsid w:val="00152758"/>
    <w:rsid w:val="0019000E"/>
    <w:rsid w:val="001C5300"/>
    <w:rsid w:val="001E58D2"/>
    <w:rsid w:val="00316BD9"/>
    <w:rsid w:val="00483066"/>
    <w:rsid w:val="00512027"/>
    <w:rsid w:val="005A2022"/>
    <w:rsid w:val="00A178EF"/>
    <w:rsid w:val="00C16FDE"/>
    <w:rsid w:val="00E95DCD"/>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E3C5A85A-E59F-46B4-BF2E-2DF4C9E7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styleId="TableGrid">
    <w:name w:val="Table Grid"/>
    <w:basedOn w:val="TableNormal"/>
    <w:uiPriority w:val="39"/>
    <w:rsid w:val="00E95D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E95DCD"/>
    <w:tblPr>
      <w:tblStyleRowBandSize w:val="1"/>
      <w:tblStyleColBandSize w:val="1"/>
      <w:tblBorders>
        <w:top w:val="single" w:sz="4" w:space="0" w:color="B6DCD3" w:themeColor="accent4" w:themeTint="99"/>
        <w:left w:val="single" w:sz="4" w:space="0" w:color="B6DCD3" w:themeColor="accent4" w:themeTint="99"/>
        <w:bottom w:val="single" w:sz="4" w:space="0" w:color="B6DCD3" w:themeColor="accent4" w:themeTint="99"/>
        <w:right w:val="single" w:sz="4" w:space="0" w:color="B6DCD3" w:themeColor="accent4" w:themeTint="99"/>
        <w:insideH w:val="single" w:sz="4" w:space="0" w:color="B6DCD3" w:themeColor="accent4" w:themeTint="99"/>
        <w:insideV w:val="single" w:sz="4" w:space="0" w:color="B6DCD3" w:themeColor="accent4" w:themeTint="99"/>
      </w:tblBorders>
    </w:tblPr>
    <w:tblStylePr w:type="firstRow">
      <w:rPr>
        <w:b/>
        <w:bCs/>
        <w:color w:val="FFFFFF" w:themeColor="background1"/>
      </w:rPr>
      <w:tblPr/>
      <w:tcPr>
        <w:tcBorders>
          <w:top w:val="single" w:sz="4" w:space="0" w:color="87C6B6" w:themeColor="accent4"/>
          <w:left w:val="single" w:sz="4" w:space="0" w:color="87C6B6" w:themeColor="accent4"/>
          <w:bottom w:val="single" w:sz="4" w:space="0" w:color="87C6B6" w:themeColor="accent4"/>
          <w:right w:val="single" w:sz="4" w:space="0" w:color="87C6B6" w:themeColor="accent4"/>
          <w:insideH w:val="nil"/>
          <w:insideV w:val="nil"/>
        </w:tcBorders>
        <w:shd w:val="clear" w:color="auto" w:fill="87C6B6" w:themeFill="accent4"/>
      </w:tcPr>
    </w:tblStylePr>
    <w:tblStylePr w:type="lastRow">
      <w:rPr>
        <w:b/>
        <w:bCs/>
      </w:rPr>
      <w:tblPr/>
      <w:tcPr>
        <w:tcBorders>
          <w:top w:val="double" w:sz="4" w:space="0" w:color="87C6B6" w:themeColor="accent4"/>
        </w:tcBorders>
      </w:tcPr>
    </w:tblStylePr>
    <w:tblStylePr w:type="firstCol">
      <w:rPr>
        <w:b/>
        <w:bCs/>
      </w:rPr>
    </w:tblStylePr>
    <w:tblStylePr w:type="lastCol">
      <w:rPr>
        <w:b/>
        <w:bCs/>
      </w:rPr>
    </w:tblStylePr>
    <w:tblStylePr w:type="band1Vert">
      <w:tblPr/>
      <w:tcPr>
        <w:shd w:val="clear" w:color="auto" w:fill="E6F3F0" w:themeFill="accent4" w:themeFillTint="33"/>
      </w:tcPr>
    </w:tblStylePr>
    <w:tblStylePr w:type="band1Horz">
      <w:tblPr/>
      <w:tcPr>
        <w:shd w:val="clear" w:color="auto" w:fill="E6F3F0"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traide.ca/blog/ecs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fc-fcc.smapply.ca/prog/ECS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oixrouge.ca/organismescommunautaires" TargetMode="External"/><Relationship Id="rId5" Type="http://schemas.openxmlformats.org/officeDocument/2006/relationships/numbering" Target="numbering.xml"/><Relationship Id="rId15" Type="http://schemas.openxmlformats.org/officeDocument/2006/relationships/hyperlink" Target="https://www.canada.ca/fr/services/prestations/fond-soutien-commuautaire-urgence.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services/benefits/emergency-community-support-fun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3.xml><?xml version="1.0" encoding="utf-8"?>
<ds:datastoreItem xmlns:ds="http://schemas.openxmlformats.org/officeDocument/2006/customXml" ds:itemID="{006AACAF-869F-415B-B861-C6C6AA18809B}">
  <ds:schemaRefs>
    <ds:schemaRef ds:uri="http://schemas.microsoft.com/office/2006/documentManagement/types"/>
    <ds:schemaRef ds:uri="http://schemas.microsoft.com/sharepoint/v4"/>
    <ds:schemaRef ds:uri="http://schemas.openxmlformats.org/package/2006/metadata/core-properties"/>
    <ds:schemaRef ds:uri="http://purl.org/dc/elements/1.1/"/>
    <ds:schemaRef ds:uri="http://www.w3.org/XML/1998/namespace"/>
    <ds:schemaRef ds:uri="http://schemas.microsoft.com/office/infopath/2007/PartnerControls"/>
    <ds:schemaRef ds:uri="aeabe285-28c2-4b4a-a8cd-631679229c94"/>
    <ds:schemaRef ds:uri="http://purl.org/dc/terms/"/>
    <ds:schemaRef ds:uri="4f810ac0-7940-4b47-8510-ccc18747f341"/>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513B962-3A65-47FD-B52A-CB5CCAF5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Template>
  <TotalTime>0</TotalTime>
  <Pages>3</Pages>
  <Words>904</Words>
  <Characters>5156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Ravanelli, Jonathan JM [NC]</dc:creator>
  <cp:keywords/>
  <dc:description/>
  <cp:lastModifiedBy>Carneiro-Policarpo, Sarah SB [NC]</cp:lastModifiedBy>
  <cp:revision>2</cp:revision>
  <dcterms:created xsi:type="dcterms:W3CDTF">2020-05-21T17:21:00Z</dcterms:created>
  <dcterms:modified xsi:type="dcterms:W3CDTF">2020-05-21T17:21:00Z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