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F7071F" w:rsidP="00516A0F">
            <w:r>
              <w:t>Community &amp; Family Services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F7071F" w:rsidP="009727AB">
            <w:r>
              <w:t>43</w:t>
            </w:r>
            <w:r w:rsidR="00693DBD">
              <w:t>/</w:t>
            </w:r>
            <w:r w:rsidR="009727AB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F7071F">
            <w:r>
              <w:t xml:space="preserve"> 1 </w:t>
            </w:r>
            <w:r w:rsidR="00F7071F">
              <w:t>temp full</w:t>
            </w:r>
            <w:r>
              <w:t xml:space="preserve"> time contrac</w:t>
            </w:r>
            <w:r w:rsidR="00F7071F">
              <w:t>t position ending April 2</w:t>
            </w:r>
            <w:r w:rsidR="009727AB">
              <w:t>, 2021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F7071F" w:rsidP="00516A0F">
            <w:r>
              <w:t>$18.00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F7071F" w:rsidP="00F7071F">
            <w:r>
              <w:t>November 16</w:t>
            </w:r>
            <w:r w:rsidR="00C97512"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F7071F" w:rsidP="00F7071F">
            <w:r>
              <w:t>November 23</w:t>
            </w:r>
            <w:r w:rsidR="009727AB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F7071F">
              <w:t xml:space="preserve"> 241-2818 or  Email at: 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7071F" w:rsidRPr="00CA6022" w:rsidRDefault="00F7071F" w:rsidP="00F7071F">
            <w:pPr>
              <w:spacing w:before="60" w:after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A6022">
              <w:rPr>
                <w:rFonts w:asciiTheme="minorHAnsi" w:hAnsiTheme="minorHAnsi" w:cstheme="minorHAnsi"/>
                <w:b/>
                <w:sz w:val="22"/>
              </w:rPr>
              <w:t>JOB PURPOSE</w:t>
            </w:r>
          </w:p>
          <w:p w:rsidR="00F7071F" w:rsidRPr="00CA6022" w:rsidRDefault="00F7071F" w:rsidP="00F7071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The Community and Family Services worker’s role is to assist families who are seeking </w:t>
            </w:r>
            <w:proofErr w:type="gramStart"/>
            <w:r w:rsidRPr="00CA6022">
              <w:rPr>
                <w:rFonts w:asciiTheme="minorHAnsi" w:eastAsiaTheme="minorHAnsi" w:hAnsiTheme="minorHAnsi" w:cstheme="minorHAnsi"/>
                <w:sz w:val="22"/>
              </w:rPr>
              <w:t>either aid and</w:t>
            </w:r>
            <w:proofErr w:type="gramEnd"/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 assistance from, or have been referred to the Ottawa Booth Centre Community and Family Services.  This includes ensuring the emergency food bank is well stocked and organized with needed items. </w:t>
            </w:r>
          </w:p>
          <w:p w:rsidR="00F7071F" w:rsidRPr="00CA6022" w:rsidRDefault="00F7071F" w:rsidP="00F7071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Accountabilities: </w:t>
            </w:r>
          </w:p>
          <w:p w:rsidR="00F7071F" w:rsidRPr="00CA6022" w:rsidRDefault="00F7071F" w:rsidP="00F7071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bCs/>
                <w:snapToGrid w:val="0"/>
                <w:sz w:val="22"/>
              </w:rPr>
              <w:t>Food Bank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16"/>
              </w:numPr>
              <w:spacing w:before="60" w:after="20"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Receive and sort products as they arrive in the Centre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16"/>
              </w:numPr>
              <w:spacing w:before="60" w:after="20"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Move products from different locations in the Centre as space becomes available in the Food Bank and stock shelves as necessary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16"/>
              </w:numPr>
              <w:spacing w:before="60" w:after="20"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Ensure all food items are fresh and remove any items that may become stale-dated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16"/>
              </w:numPr>
              <w:spacing w:before="60" w:after="20"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 xml:space="preserve">Pack upwards of 50 grocery bags daily 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16"/>
              </w:numPr>
              <w:spacing w:before="60" w:after="20"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Transfer full grocery bags from Food Bank to CFS office and then to clients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16"/>
              </w:numPr>
              <w:spacing w:before="60" w:after="20"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  <w:t>Responsible for the organization, maintenance and general cleanliness of the food bank</w:t>
            </w:r>
          </w:p>
          <w:p w:rsidR="00F7071F" w:rsidRDefault="00F7071F" w:rsidP="00F7071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</w:p>
          <w:p w:rsidR="00F7071F" w:rsidRPr="00CA6022" w:rsidRDefault="00F7071F" w:rsidP="00F7071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</w:p>
          <w:p w:rsidR="00F7071F" w:rsidRPr="00CA6022" w:rsidRDefault="00F7071F" w:rsidP="00F7071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Theme="minorHAnsi" w:hAnsiTheme="minorHAnsi" w:cstheme="minorHAnsi"/>
                <w:bCs/>
                <w:snapToGrid w:val="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Client Services</w:t>
            </w:r>
          </w:p>
          <w:p w:rsidR="00F7071F" w:rsidRPr="00CA6022" w:rsidRDefault="00F7071F" w:rsidP="00F7071F">
            <w:pPr>
              <w:numPr>
                <w:ilvl w:val="0"/>
                <w:numId w:val="15"/>
              </w:numPr>
              <w:tabs>
                <w:tab w:val="left" w:pos="72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Verify client needs and ensure they meet eligibility criteria</w:t>
            </w:r>
          </w:p>
          <w:p w:rsidR="00F7071F" w:rsidRPr="00CA6022" w:rsidRDefault="00F7071F" w:rsidP="00F7071F">
            <w:pPr>
              <w:numPr>
                <w:ilvl w:val="0"/>
                <w:numId w:val="15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Obtain appropriate documentation and signed release forms as required under the Privacy-related  legislation (latest revision)</w:t>
            </w:r>
          </w:p>
          <w:p w:rsidR="00F7071F" w:rsidRPr="00CA6022" w:rsidRDefault="00F7071F" w:rsidP="00F7071F">
            <w:pPr>
              <w:numPr>
                <w:ilvl w:val="0"/>
                <w:numId w:val="15"/>
              </w:numPr>
              <w:tabs>
                <w:tab w:val="left" w:pos="72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Identify and asses client needs, considering the whole person/family unit, including practical, emotional and spiritual needs</w:t>
            </w:r>
          </w:p>
          <w:p w:rsidR="00F7071F" w:rsidRPr="00CA6022" w:rsidRDefault="00F7071F" w:rsidP="00F7071F">
            <w:pPr>
              <w:numPr>
                <w:ilvl w:val="0"/>
                <w:numId w:val="15"/>
              </w:numPr>
              <w:tabs>
                <w:tab w:val="left" w:pos="72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written and verbal referrals to other agencies and workers when appropriate</w:t>
            </w:r>
          </w:p>
          <w:p w:rsidR="00F7071F" w:rsidRPr="00CA6022" w:rsidRDefault="00F7071F" w:rsidP="00F7071F">
            <w:pPr>
              <w:numPr>
                <w:ilvl w:val="0"/>
                <w:numId w:val="15"/>
              </w:numPr>
              <w:tabs>
                <w:tab w:val="left" w:pos="72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Deliver services in accordance with established protocols; this includes, but is not limited to:</w:t>
            </w:r>
          </w:p>
          <w:p w:rsidR="00F7071F" w:rsidRPr="00CA6022" w:rsidRDefault="00F7071F" w:rsidP="00F7071F">
            <w:pPr>
              <w:numPr>
                <w:ilvl w:val="1"/>
                <w:numId w:val="15"/>
              </w:numPr>
              <w:tabs>
                <w:tab w:val="left" w:pos="180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Issue  emergency food bags, clothing vouchers, household vouchers and emergency bus tickets transportation</w:t>
            </w:r>
          </w:p>
          <w:p w:rsidR="00F7071F" w:rsidRPr="00CA6022" w:rsidRDefault="00F7071F" w:rsidP="00F7071F">
            <w:pPr>
              <w:numPr>
                <w:ilvl w:val="1"/>
                <w:numId w:val="15"/>
              </w:numPr>
              <w:tabs>
                <w:tab w:val="left" w:pos="180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Make recommendations for financial assistance</w:t>
            </w:r>
          </w:p>
          <w:p w:rsidR="00F7071F" w:rsidRPr="00CA6022" w:rsidRDefault="00F7071F" w:rsidP="00F7071F">
            <w:pPr>
              <w:numPr>
                <w:ilvl w:val="1"/>
                <w:numId w:val="15"/>
              </w:numPr>
              <w:tabs>
                <w:tab w:val="left" w:pos="180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information regarding other appropriate services provided by the Ottawa Booth Centre, including spiritual care services</w:t>
            </w:r>
          </w:p>
          <w:p w:rsidR="00F7071F" w:rsidRPr="00CA6022" w:rsidRDefault="00F7071F" w:rsidP="00F7071F">
            <w:pPr>
              <w:numPr>
                <w:ilvl w:val="1"/>
                <w:numId w:val="15"/>
              </w:numPr>
              <w:tabs>
                <w:tab w:val="left" w:pos="180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services and follow-up support to emergency response victims as required</w:t>
            </w:r>
          </w:p>
          <w:p w:rsidR="00F7071F" w:rsidRPr="00CA6022" w:rsidRDefault="00F7071F" w:rsidP="00F7071F">
            <w:pPr>
              <w:numPr>
                <w:ilvl w:val="0"/>
                <w:numId w:val="15"/>
              </w:numPr>
              <w:tabs>
                <w:tab w:val="left" w:pos="1800"/>
              </w:tabs>
              <w:spacing w:before="60" w:after="2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Responsible for ensuring the CFS office is welcoming while ensuring that clients maintain their dignity</w:t>
            </w:r>
          </w:p>
          <w:p w:rsidR="00F7071F" w:rsidRPr="00CA6022" w:rsidRDefault="00F7071F" w:rsidP="00F7071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  <w:p w:rsidR="00F7071F" w:rsidRPr="00CA6022" w:rsidRDefault="00F7071F" w:rsidP="00F7071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CA6022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Administration:</w:t>
            </w:r>
          </w:p>
          <w:p w:rsidR="00F7071F" w:rsidRPr="00CA6022" w:rsidRDefault="00F7071F" w:rsidP="00F7071F">
            <w:pPr>
              <w:numPr>
                <w:ilvl w:val="0"/>
                <w:numId w:val="17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Input client information in The Salvation Army CMS electronic system</w:t>
            </w:r>
          </w:p>
          <w:p w:rsidR="00F7071F" w:rsidRPr="00CA6022" w:rsidRDefault="00F7071F" w:rsidP="00F7071F">
            <w:pPr>
              <w:numPr>
                <w:ilvl w:val="0"/>
                <w:numId w:val="17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Maintain complete, accurate, up to date documentation in case files</w:t>
            </w:r>
          </w:p>
          <w:p w:rsidR="00F7071F" w:rsidRPr="00CA6022" w:rsidRDefault="00F7071F" w:rsidP="00F7071F">
            <w:pPr>
              <w:numPr>
                <w:ilvl w:val="0"/>
                <w:numId w:val="17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Maintain accurate and up to date statistics;</w:t>
            </w:r>
          </w:p>
          <w:p w:rsidR="00F7071F" w:rsidRPr="00CA6022" w:rsidRDefault="00F7071F" w:rsidP="00F7071F">
            <w:pPr>
              <w:numPr>
                <w:ilvl w:val="0"/>
                <w:numId w:val="17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Prepare all necessary forms and letters relating to CFS emergency assistance</w:t>
            </w:r>
          </w:p>
          <w:p w:rsidR="00F7071F" w:rsidRPr="00CA6022" w:rsidRDefault="00F7071F" w:rsidP="00F7071F">
            <w:pPr>
              <w:numPr>
                <w:ilvl w:val="0"/>
                <w:numId w:val="17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Assist with seasonal programs and services</w:t>
            </w:r>
          </w:p>
          <w:p w:rsidR="00F7071F" w:rsidRPr="00CA6022" w:rsidRDefault="00F7071F" w:rsidP="00F7071F">
            <w:pPr>
              <w:numPr>
                <w:ilvl w:val="0"/>
                <w:numId w:val="17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relief reception duties as necessary</w:t>
            </w:r>
          </w:p>
          <w:p w:rsidR="00F7071F" w:rsidRPr="00CA6022" w:rsidRDefault="00F7071F" w:rsidP="00F7071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</w:p>
          <w:p w:rsidR="00F7071F" w:rsidRPr="00CA6022" w:rsidRDefault="00F7071F" w:rsidP="00F7071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CA6022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Community Liaison:</w:t>
            </w:r>
          </w:p>
          <w:p w:rsidR="00F7071F" w:rsidRPr="00CA6022" w:rsidRDefault="00F7071F" w:rsidP="00F7071F">
            <w:pPr>
              <w:numPr>
                <w:ilvl w:val="0"/>
                <w:numId w:val="18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Network with community partners, including other Salvation Army units, who are referral agencies and/or sources of assistance for clients;</w:t>
            </w:r>
          </w:p>
          <w:p w:rsidR="00F7071F" w:rsidRPr="00CA6022" w:rsidRDefault="00F7071F" w:rsidP="00F7071F">
            <w:pPr>
              <w:numPr>
                <w:ilvl w:val="0"/>
                <w:numId w:val="18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Attend community meetings as requested by the Supervisor of Community and Family  Services</w:t>
            </w:r>
          </w:p>
          <w:p w:rsidR="00F7071F" w:rsidRPr="00CA6022" w:rsidRDefault="00F7071F" w:rsidP="00F7071F">
            <w:pPr>
              <w:spacing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F7071F" w:rsidRPr="00CA6022" w:rsidRDefault="00F7071F" w:rsidP="00F7071F">
            <w:pPr>
              <w:spacing w:before="60"/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</w:pPr>
            <w:r w:rsidRPr="00CA6022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  <w:r w:rsidRPr="00CA6022"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20"/>
              </w:numPr>
              <w:spacing w:before="60" w:after="20"/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F7071F" w:rsidRPr="00CA6022" w:rsidRDefault="00F7071F" w:rsidP="00F7071F">
            <w:pPr>
              <w:widowControl w:val="0"/>
              <w:numPr>
                <w:ilvl w:val="0"/>
                <w:numId w:val="20"/>
              </w:numPr>
              <w:spacing w:before="60" w:after="20"/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F7071F" w:rsidRDefault="00F7071F" w:rsidP="00F7071F">
            <w:pPr>
              <w:spacing w:before="120" w:after="12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F7071F" w:rsidRPr="00CA6022" w:rsidRDefault="00F7071F" w:rsidP="00F7071F">
            <w:pPr>
              <w:spacing w:before="120" w:after="12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A602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F7071F" w:rsidRPr="00CA6022" w:rsidRDefault="00F7071F" w:rsidP="00F7071F">
            <w:pPr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  <w:r w:rsidRPr="00CA6022"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Relevant community college/university education in social services or related disciplines</w:t>
            </w:r>
          </w:p>
          <w:p w:rsidR="00F7071F" w:rsidRPr="00CA6022" w:rsidRDefault="00F7071F" w:rsidP="00F7071F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F7071F" w:rsidRPr="00CA6022" w:rsidRDefault="00F7071F" w:rsidP="00F7071F">
            <w:pPr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 Requirements: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Minimum two years’ experience working with a similar disadvantaged client population in an urban setting, effectively identifying and assessing their individual needs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Experience in working cooperatively with community resource agencies, particularly in negotiating and advocating for client’s needs</w:t>
            </w:r>
          </w:p>
          <w:p w:rsidR="00F7071F" w:rsidRPr="00CA6022" w:rsidRDefault="00F7071F" w:rsidP="00F7071F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F7071F" w:rsidRPr="00CA6022" w:rsidRDefault="00F7071F" w:rsidP="00F7071F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Strong written documentation and correspondence skills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Strong computer skills, including a working knowledge of Microsoft Office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Must be able to lift and move up to 20 pounds unassisted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Must be able to endure physical activity for long periods 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Valid 'G' driver’s license is an asset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bCs/>
                <w:sz w:val="22"/>
              </w:rPr>
              <w:t>Bilingualism</w:t>
            </w:r>
            <w:r w:rsidRPr="00CA6022">
              <w:rPr>
                <w:rFonts w:asciiTheme="minorHAnsi" w:eastAsiaTheme="minorHAnsi" w:hAnsiTheme="minorHAnsi" w:cstheme="minorHAnsi"/>
                <w:sz w:val="22"/>
              </w:rPr>
              <w:t xml:space="preserve"> preferred (English and French)</w:t>
            </w:r>
          </w:p>
          <w:p w:rsidR="00F7071F" w:rsidRPr="00CA6022" w:rsidRDefault="00F7071F" w:rsidP="00F7071F">
            <w:pPr>
              <w:numPr>
                <w:ilvl w:val="0"/>
                <w:numId w:val="19"/>
              </w:numPr>
              <w:spacing w:before="60" w:after="2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A6022">
              <w:rPr>
                <w:rFonts w:asciiTheme="minorHAnsi" w:eastAsiaTheme="minorHAnsi" w:hAnsiTheme="minorHAnsi" w:cstheme="minorHAnsi"/>
                <w:sz w:val="22"/>
              </w:rPr>
              <w:t>Provide a current, clear police background check for the vulnerable sector</w:t>
            </w:r>
          </w:p>
          <w:p w:rsidR="00F7071F" w:rsidRPr="00CA6022" w:rsidRDefault="00F7071F" w:rsidP="00F7071F">
            <w:pPr>
              <w:ind w:left="72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F7071F" w:rsidRPr="00CA6022" w:rsidRDefault="00F7071F" w:rsidP="00F7071F">
            <w:pPr>
              <w:spacing w:before="60" w:after="20"/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Hours of Work: Monday to Friday 8:00am – 4:30pm</w:t>
            </w:r>
          </w:p>
          <w:p w:rsidR="00F7071F" w:rsidRPr="00CA6022" w:rsidRDefault="00F7071F" w:rsidP="00F7071F">
            <w:pPr>
              <w:spacing w:before="60" w:after="20"/>
              <w:rPr>
                <w:rFonts w:asciiTheme="minorHAnsi" w:hAnsiTheme="minorHAnsi" w:cstheme="minorHAnsi"/>
                <w:sz w:val="22"/>
              </w:rPr>
            </w:pPr>
          </w:p>
          <w:p w:rsidR="00F7071F" w:rsidRPr="00CA6022" w:rsidRDefault="00F7071F" w:rsidP="00F7071F">
            <w:pPr>
              <w:spacing w:before="60" w:after="20"/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sz w:val="22"/>
              </w:rPr>
              <w:t>Please indicate competition # when applying for this position.</w:t>
            </w:r>
          </w:p>
          <w:p w:rsidR="00F7071F" w:rsidRPr="00CA6022" w:rsidRDefault="00F7071F" w:rsidP="00F7071F">
            <w:pPr>
              <w:spacing w:before="60" w:after="20"/>
              <w:rPr>
                <w:rFonts w:asciiTheme="minorHAnsi" w:hAnsiTheme="minorHAnsi" w:cstheme="minorHAnsi"/>
                <w:sz w:val="22"/>
              </w:rPr>
            </w:pPr>
          </w:p>
          <w:p w:rsidR="00F7071F" w:rsidRPr="00CA6022" w:rsidRDefault="00F7071F" w:rsidP="00F7071F">
            <w:pPr>
              <w:spacing w:before="60" w:after="20"/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CA6022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F7071F" w:rsidRPr="00CA6022" w:rsidRDefault="00F7071F" w:rsidP="00F7071F">
            <w:pPr>
              <w:spacing w:before="60" w:after="20"/>
              <w:rPr>
                <w:rFonts w:asciiTheme="minorHAnsi" w:hAnsiTheme="minorHAnsi" w:cstheme="minorHAnsi"/>
                <w:sz w:val="22"/>
              </w:rPr>
            </w:pPr>
          </w:p>
          <w:p w:rsidR="00F7071F" w:rsidRPr="00CA6022" w:rsidRDefault="00F7071F" w:rsidP="00F7071F">
            <w:pPr>
              <w:spacing w:before="60" w:after="20"/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CA6022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CA6022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CA6022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F7071F" w:rsidRPr="00CA6022" w:rsidRDefault="00F7071F" w:rsidP="00F7071F">
            <w:pPr>
              <w:spacing w:before="60" w:after="20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F7071F" w:rsidRPr="00CA6022" w:rsidRDefault="00F7071F" w:rsidP="00F7071F">
            <w:pPr>
              <w:spacing w:before="60" w:after="20"/>
              <w:jc w:val="center"/>
              <w:rPr>
                <w:rFonts w:asciiTheme="minorHAnsi" w:hAnsiTheme="minorHAnsi" w:cstheme="minorHAnsi"/>
                <w:sz w:val="22"/>
              </w:rPr>
            </w:pPr>
            <w:r w:rsidRPr="00CA6022">
              <w:rPr>
                <w:rFonts w:asciiTheme="minorHAnsi" w:hAnsiTheme="minorHAnsi" w:cstheme="minorHAnsi"/>
                <w:i/>
                <w:sz w:val="22"/>
              </w:rPr>
              <w:t>Internal Applicants, please advise your managing supervisor of your intentions prior to submitting your application.</w:t>
            </w: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E5" w:rsidRDefault="00894EE5" w:rsidP="00037D55">
      <w:r>
        <w:separator/>
      </w:r>
    </w:p>
  </w:endnote>
  <w:endnote w:type="continuationSeparator" w:id="0">
    <w:p w:rsidR="00894EE5" w:rsidRDefault="00894EE5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E5" w:rsidRDefault="00894EE5" w:rsidP="00037D55">
      <w:r>
        <w:separator/>
      </w:r>
    </w:p>
  </w:footnote>
  <w:footnote w:type="continuationSeparator" w:id="0">
    <w:p w:rsidR="00894EE5" w:rsidRDefault="00894EE5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798"/>
    <w:multiLevelType w:val="hybridMultilevel"/>
    <w:tmpl w:val="56FA1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F51293"/>
    <w:multiLevelType w:val="hybridMultilevel"/>
    <w:tmpl w:val="6832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8F7"/>
    <w:multiLevelType w:val="multilevel"/>
    <w:tmpl w:val="C2C809F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numFmt w:val="none"/>
      <w:lvlText w:val="-"/>
      <w:legacy w:legacy="1" w:legacySpace="120" w:legacyIndent="720"/>
      <w:lvlJc w:val="left"/>
      <w:pPr>
        <w:ind w:left="1080" w:hanging="72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93E83"/>
    <w:multiLevelType w:val="hybridMultilevel"/>
    <w:tmpl w:val="AB821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78FD"/>
    <w:multiLevelType w:val="hybridMultilevel"/>
    <w:tmpl w:val="8D9A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7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4"/>
  </w:num>
  <w:num w:numId="16">
    <w:abstractNumId w:val="18"/>
  </w:num>
  <w:num w:numId="17">
    <w:abstractNumId w:val="16"/>
  </w:num>
  <w:num w:numId="18">
    <w:abstractNumId w:val="12"/>
  </w:num>
  <w:num w:numId="19">
    <w:abstractNumId w:val="9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94EE5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7071F"/>
    <w:rsid w:val="00FA57CD"/>
    <w:rsid w:val="00FA683D"/>
    <w:rsid w:val="00FD03ED"/>
    <w:rsid w:val="00FD39FD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12</cp:revision>
  <cp:lastPrinted>2019-07-22T17:06:00Z</cp:lastPrinted>
  <dcterms:created xsi:type="dcterms:W3CDTF">2019-01-23T21:02:00Z</dcterms:created>
  <dcterms:modified xsi:type="dcterms:W3CDTF">2020-11-13T20:04:00Z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