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7E4D14" w:rsidP="007E4D14">
            <w:r>
              <w:t>LEAP Case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734F46" w:rsidP="002F4702">
            <w:r>
              <w:t>1</w:t>
            </w:r>
            <w:r w:rsidR="007E4D14">
              <w:t>9</w:t>
            </w:r>
            <w: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93DCE" w:rsidP="003D2970">
            <w:r>
              <w:t>1</w:t>
            </w:r>
            <w:r w:rsidR="007E4D14">
              <w:t xml:space="preserve"> Temporary</w:t>
            </w:r>
            <w:r>
              <w:t xml:space="preserve"> part time </w:t>
            </w:r>
            <w:r w:rsidR="007E4D14">
              <w:t xml:space="preserve">contract </w:t>
            </w:r>
            <w:r>
              <w:t>position</w:t>
            </w:r>
            <w:r w:rsidR="00987579">
              <w:t xml:space="preserve"> ending December 31,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7E4D14" w:rsidP="00516A0F">
            <w:r>
              <w:t>$18.86</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7E4D14" w:rsidP="005D3DFF">
            <w:r>
              <w:t>May 11</w:t>
            </w:r>
            <w:r w:rsidR="005D3DFF">
              <w:t>,</w:t>
            </w:r>
            <w:r w:rsidR="00734F46">
              <w:t xml:space="preserve">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7E4D14" w:rsidP="007E4D14">
            <w:r>
              <w:t>May 17</w:t>
            </w:r>
            <w:r w:rsidR="00DC0AD0">
              <w:t>, 202</w:t>
            </w:r>
            <w:r w:rsidR="00734F46">
              <w:t>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BD7790" w:rsidRDefault="00C97512" w:rsidP="00C97512">
            <w:pPr>
              <w:spacing w:before="120" w:after="120"/>
              <w:rPr>
                <w:rFonts w:asciiTheme="minorHAnsi" w:hAnsiTheme="minorHAnsi" w:cstheme="minorHAnsi"/>
                <w:b/>
                <w:color w:val="262626"/>
              </w:rPr>
            </w:pPr>
            <w:r w:rsidRPr="00BD7790">
              <w:rPr>
                <w:rFonts w:asciiTheme="minorHAnsi" w:hAnsiTheme="minorHAnsi" w:cstheme="minorHAnsi"/>
                <w:color w:val="262626"/>
              </w:rPr>
              <w:t xml:space="preserve">Fax at </w:t>
            </w:r>
            <w:r w:rsidRPr="00BD7790">
              <w:rPr>
                <w:rFonts w:asciiTheme="minorHAnsi" w:hAnsiTheme="minorHAnsi" w:cstheme="minorHAnsi"/>
              </w:rPr>
              <w:t>613</w:t>
            </w:r>
            <w:r w:rsidR="0067021A" w:rsidRPr="00BD7790">
              <w:rPr>
                <w:rFonts w:asciiTheme="minorHAnsi" w:hAnsiTheme="minorHAnsi" w:cstheme="minorHAnsi"/>
              </w:rPr>
              <w:t xml:space="preserve"> 241-2818 or  Email at: </w:t>
            </w:r>
            <w:r w:rsidR="001842F4" w:rsidRPr="00BD7790">
              <w:rPr>
                <w:rFonts w:asciiTheme="minorHAnsi" w:hAnsiTheme="minorHAnsi" w:cstheme="minorHAnsi"/>
              </w:rPr>
              <w:t>jobs@saobc.org</w:t>
            </w:r>
          </w:p>
          <w:p w:rsidR="00C97512" w:rsidRPr="00BD7790" w:rsidRDefault="00C97512" w:rsidP="00693DBD">
            <w:pPr>
              <w:pStyle w:val="Details"/>
              <w:rPr>
                <w:rFonts w:asciiTheme="minorHAnsi" w:hAnsiTheme="minorHAnsi" w:cstheme="minorHAnsi"/>
              </w:rPr>
            </w:pPr>
            <w:r w:rsidRPr="00BD7790">
              <w:rPr>
                <w:rFonts w:asciiTheme="minorHAnsi" w:hAnsiTheme="minorHAnsi" w:cstheme="minorHAnsi"/>
                <w:b/>
              </w:rPr>
              <w:t>Attention:</w:t>
            </w:r>
            <w:r w:rsidRPr="00BD7790">
              <w:rPr>
                <w:rFonts w:asciiTheme="minorHAnsi" w:hAnsiTheme="minorHAnsi" w:cstheme="minorHAnsi"/>
              </w:rPr>
              <w:t xml:space="preserve">  Employee Relations Department</w:t>
            </w:r>
          </w:p>
          <w:p w:rsidR="00C97512" w:rsidRPr="00B475DD" w:rsidRDefault="00C97512" w:rsidP="00C97512">
            <w:pPr>
              <w:pStyle w:val="Details"/>
            </w:pPr>
            <w:r w:rsidRPr="00BD7790">
              <w:rPr>
                <w:rFonts w:asciiTheme="minorHAnsi" w:hAnsiTheme="minorHAnsi" w:cstheme="minorHAnsi"/>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DC0AD0" w:rsidTr="00EE3DB2">
        <w:tc>
          <w:tcPr>
            <w:tcW w:w="9990" w:type="dxa"/>
            <w:gridSpan w:val="4"/>
          </w:tcPr>
          <w:p w:rsidR="009F457A" w:rsidRPr="00DC0AD0" w:rsidRDefault="009F457A" w:rsidP="00774C0B">
            <w:pPr>
              <w:rPr>
                <w:rFonts w:asciiTheme="minorHAnsi" w:eastAsia="Times New Roman" w:hAnsiTheme="minorHAnsi" w:cstheme="minorHAnsi"/>
                <w:szCs w:val="20"/>
                <w:lang w:val="en"/>
              </w:rPr>
            </w:pP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 xml:space="preserve">The Salvation Army is an international Christian church. Its message </w:t>
            </w:r>
            <w:proofErr w:type="gramStart"/>
            <w:r w:rsidRPr="00DC0AD0">
              <w:rPr>
                <w:rFonts w:asciiTheme="minorHAnsi" w:eastAsia="Times New Roman" w:hAnsiTheme="minorHAnsi" w:cstheme="minorHAnsi"/>
                <w:szCs w:val="20"/>
                <w:lang w:val="en"/>
              </w:rPr>
              <w:t>is based</w:t>
            </w:r>
            <w:proofErr w:type="gramEnd"/>
            <w:r w:rsidRPr="00DC0AD0">
              <w:rPr>
                <w:rFonts w:asciiTheme="minorHAnsi" w:eastAsia="Times New Roman" w:hAnsiTheme="minorHAnsi" w:cstheme="minorHAnsi"/>
                <w:szCs w:val="20"/>
                <w:lang w:val="en"/>
              </w:rPr>
              <w:t xml:space="preserve"> on the Bible; its ministry is motivated by love for God and the needs of humanity.</w:t>
            </w:r>
          </w:p>
          <w:p w:rsidR="00774C0B" w:rsidRPr="00DC0AD0" w:rsidRDefault="00774C0B" w:rsidP="00774C0B">
            <w:pPr>
              <w:outlineLvl w:val="2"/>
              <w:rPr>
                <w:rFonts w:asciiTheme="minorHAnsi" w:eastAsia="Times New Roman" w:hAnsiTheme="minorHAnsi" w:cstheme="minorHAnsi"/>
                <w:b/>
                <w:bCs/>
                <w:szCs w:val="20"/>
                <w:lang w:val="en"/>
              </w:rPr>
            </w:pPr>
          </w:p>
          <w:p w:rsidR="00774C0B" w:rsidRPr="00DC0AD0" w:rsidRDefault="00774C0B" w:rsidP="00774C0B">
            <w:pPr>
              <w:outlineLvl w:val="2"/>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Mission Statement</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DC0AD0" w:rsidRDefault="00A52286" w:rsidP="00774C0B">
            <w:pPr>
              <w:rPr>
                <w:rFonts w:asciiTheme="minorHAnsi" w:eastAsia="Times New Roman" w:hAnsiTheme="minorHAnsi" w:cstheme="minorHAnsi"/>
                <w:b/>
                <w:bCs/>
                <w:szCs w:val="20"/>
                <w:lang w:val="en"/>
              </w:rPr>
            </w:pPr>
          </w:p>
          <w:p w:rsidR="00774C0B" w:rsidRPr="00DC0AD0" w:rsidRDefault="009F457A" w:rsidP="009F457A">
            <w:pPr>
              <w:spacing w:after="120"/>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 xml:space="preserve">Core </w:t>
            </w:r>
            <w:r w:rsidR="00A52286" w:rsidRPr="00DC0AD0">
              <w:rPr>
                <w:rFonts w:asciiTheme="minorHAnsi" w:eastAsia="Times New Roman" w:hAnsiTheme="minorHAnsi" w:cstheme="minorHAnsi"/>
                <w:b/>
                <w:bCs/>
                <w:szCs w:val="20"/>
                <w:lang w:val="en"/>
              </w:rPr>
              <w:t>Values</w:t>
            </w:r>
          </w:p>
          <w:p w:rsidR="009F457A" w:rsidRPr="00DC0AD0" w:rsidRDefault="009F457A" w:rsidP="00774C0B">
            <w:pPr>
              <w:rPr>
                <w:rFonts w:asciiTheme="minorHAnsi" w:eastAsia="Times New Roman" w:hAnsiTheme="minorHAnsi" w:cstheme="minorHAnsi"/>
                <w:bCs/>
                <w:szCs w:val="20"/>
                <w:lang w:val="en"/>
              </w:rPr>
            </w:pPr>
            <w:r w:rsidRPr="00DC0AD0">
              <w:rPr>
                <w:rFonts w:asciiTheme="minorHAnsi" w:eastAsia="Times New Roman" w:hAnsiTheme="minorHAnsi" w:cstheme="minorHAnsi"/>
                <w:bCs/>
                <w:szCs w:val="20"/>
                <w:lang w:val="en"/>
              </w:rPr>
              <w:t>The Salvation Army Canada and Bermuda has four core values:</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b/>
                <w:bCs/>
                <w:szCs w:val="20"/>
                <w:lang w:val="en"/>
              </w:rPr>
              <w:t>Hope:</w:t>
            </w:r>
            <w:r w:rsidRPr="00DC0AD0">
              <w:rPr>
                <w:rFonts w:asciiTheme="minorHAnsi" w:eastAsia="Times New Roman" w:hAnsiTheme="minorHAnsi" w:cstheme="minorHAnsi"/>
                <w:szCs w:val="20"/>
                <w:lang w:val="en"/>
              </w:rPr>
              <w:t xml:space="preserve"> We give hope through the power of the gospel of Jesus Christ.</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Service:</w:t>
            </w:r>
            <w:r w:rsidRPr="00DC0AD0">
              <w:rPr>
                <w:rFonts w:asciiTheme="minorHAnsi" w:eastAsia="Times New Roman" w:hAnsiTheme="minorHAnsi" w:cstheme="minorHAnsi"/>
                <w:szCs w:val="20"/>
                <w:lang w:val="en"/>
              </w:rPr>
              <w:t> We reach out to support others without discrimination.</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Dignity:</w:t>
            </w:r>
            <w:r w:rsidRPr="00DC0AD0">
              <w:rPr>
                <w:rFonts w:asciiTheme="minorHAnsi" w:eastAsia="Times New Roman" w:hAnsiTheme="minorHAnsi" w:cstheme="minorHAnsi"/>
                <w:szCs w:val="20"/>
                <w:lang w:val="en"/>
              </w:rPr>
              <w:t> We respect and value each other, recognizing everyone’s worth.</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Stewardship:</w:t>
            </w:r>
            <w:r w:rsidRPr="00DC0AD0">
              <w:rPr>
                <w:rFonts w:asciiTheme="minorHAnsi" w:eastAsia="Times New Roman" w:hAnsiTheme="minorHAnsi" w:cstheme="minorHAnsi"/>
                <w:szCs w:val="20"/>
                <w:lang w:val="en"/>
              </w:rPr>
              <w:t> We responsibly manage the resources entrusted to us.</w:t>
            </w:r>
          </w:p>
          <w:p w:rsidR="00774C0B" w:rsidRPr="00DC0AD0" w:rsidRDefault="00774C0B" w:rsidP="00C73219">
            <w:pPr>
              <w:pBdr>
                <w:bottom w:val="single" w:sz="12" w:space="0" w:color="auto"/>
              </w:pBdr>
              <w:rPr>
                <w:rFonts w:asciiTheme="minorHAnsi" w:eastAsiaTheme="minorHAnsi" w:hAnsiTheme="minorHAnsi" w:cstheme="minorHAnsi"/>
                <w:szCs w:val="20"/>
              </w:rPr>
            </w:pPr>
          </w:p>
          <w:p w:rsidR="007E4D14" w:rsidRPr="007E4D14" w:rsidRDefault="007E4D14" w:rsidP="007E4D14">
            <w:pPr>
              <w:spacing w:before="120" w:after="120"/>
              <w:rPr>
                <w:rFonts w:asciiTheme="minorHAnsi" w:eastAsiaTheme="minorHAnsi" w:hAnsiTheme="minorHAnsi" w:cstheme="minorHAnsi"/>
                <w:i/>
                <w:szCs w:val="20"/>
              </w:rPr>
            </w:pPr>
            <w:r w:rsidRPr="007E4D14">
              <w:rPr>
                <w:rFonts w:asciiTheme="minorHAnsi" w:eastAsiaTheme="minorHAnsi" w:hAnsiTheme="minorHAnsi" w:cstheme="minorHAnsi"/>
                <w:b/>
                <w:caps/>
                <w:szCs w:val="20"/>
              </w:rPr>
              <w:t xml:space="preserve">Position Purpose summary:  </w:t>
            </w:r>
          </w:p>
          <w:p w:rsidR="007E4D14" w:rsidRPr="007E4D14" w:rsidRDefault="007E4D14" w:rsidP="007E4D14">
            <w:pPr>
              <w:spacing w:after="200"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 xml:space="preserve">The purpose of the expectation task list is to identify and clarify what management expects from the incumbent.  This task list indicates the general nature and level of work expected of the incumbent and </w:t>
            </w:r>
            <w:proofErr w:type="gramStart"/>
            <w:r w:rsidRPr="007E4D14">
              <w:rPr>
                <w:rFonts w:asciiTheme="minorHAnsi" w:eastAsiaTheme="minorHAnsi" w:hAnsiTheme="minorHAnsi" w:cstheme="minorHAnsi"/>
                <w:szCs w:val="20"/>
              </w:rPr>
              <w:t>is not designed</w:t>
            </w:r>
            <w:proofErr w:type="gramEnd"/>
            <w:r w:rsidRPr="007E4D14">
              <w:rPr>
                <w:rFonts w:asciiTheme="minorHAnsi" w:eastAsiaTheme="minorHAnsi" w:hAnsiTheme="minorHAnsi" w:cstheme="minorHAnsi"/>
                <w:szCs w:val="20"/>
              </w:rPr>
              <w:t xml:space="preserve"> to cover or contain a comprehensive listing of activities, duties or responsibilities.  The following expectations and tasks will be part of the annual performance appraisals; merit increases </w:t>
            </w:r>
            <w:proofErr w:type="gramStart"/>
            <w:r w:rsidRPr="007E4D14">
              <w:rPr>
                <w:rFonts w:asciiTheme="minorHAnsi" w:eastAsiaTheme="minorHAnsi" w:hAnsiTheme="minorHAnsi" w:cstheme="minorHAnsi"/>
                <w:szCs w:val="20"/>
              </w:rPr>
              <w:t>will be based</w:t>
            </w:r>
            <w:proofErr w:type="gramEnd"/>
            <w:r w:rsidRPr="007E4D14">
              <w:rPr>
                <w:rFonts w:asciiTheme="minorHAnsi" w:eastAsiaTheme="minorHAnsi" w:hAnsiTheme="minorHAnsi" w:cstheme="minorHAnsi"/>
                <w:szCs w:val="20"/>
              </w:rPr>
              <w:t xml:space="preserve"> on the level of performance in each of the following areas.  </w:t>
            </w:r>
            <w:proofErr w:type="gramStart"/>
            <w:r w:rsidRPr="007E4D14">
              <w:rPr>
                <w:rFonts w:asciiTheme="minorHAnsi" w:eastAsiaTheme="minorHAnsi" w:hAnsiTheme="minorHAnsi" w:cstheme="minorHAnsi"/>
                <w:szCs w:val="20"/>
              </w:rPr>
              <w:t>Other job related duties may be assigned by the employer</w:t>
            </w:r>
            <w:proofErr w:type="gramEnd"/>
            <w:r w:rsidRPr="007E4D14">
              <w:rPr>
                <w:rFonts w:asciiTheme="minorHAnsi" w:eastAsiaTheme="minorHAnsi" w:hAnsiTheme="minorHAnsi" w:cstheme="minorHAnsi"/>
                <w:szCs w:val="20"/>
              </w:rPr>
              <w:t>.</w:t>
            </w:r>
          </w:p>
          <w:p w:rsidR="007E4D14" w:rsidRPr="007E4D14" w:rsidRDefault="007E4D14" w:rsidP="007E4D14">
            <w:pPr>
              <w:spacing w:after="200"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Expectations may change year to year and both parties should use the annual performance appraisal to determine realistic and equitable goals and outcomes for the upcoming performance year.</w:t>
            </w:r>
          </w:p>
          <w:p w:rsidR="007E4D14" w:rsidRPr="007E4D14" w:rsidRDefault="007E4D14" w:rsidP="007E4D14">
            <w:pPr>
              <w:spacing w:after="200" w:line="276" w:lineRule="auto"/>
              <w:jc w:val="both"/>
              <w:rPr>
                <w:rFonts w:asciiTheme="minorHAnsi" w:eastAsiaTheme="minorHAnsi" w:hAnsiTheme="minorHAnsi" w:cstheme="minorHAnsi"/>
                <w:b/>
                <w:strike/>
                <w:szCs w:val="20"/>
              </w:rPr>
            </w:pPr>
            <w:r w:rsidRPr="007E4D14">
              <w:rPr>
                <w:rFonts w:asciiTheme="minorHAnsi" w:eastAsiaTheme="minorHAnsi" w:hAnsiTheme="minorHAnsi" w:cstheme="minorHAnsi"/>
                <w:szCs w:val="20"/>
              </w:rPr>
              <w:t xml:space="preserve">The LEAP caseworker receives referrals from community partners to review and facilitate low-income customers of Hydro Ottawa in receiving financial assistance to clear past due accounts. </w:t>
            </w:r>
          </w:p>
          <w:p w:rsidR="007E4D14" w:rsidRPr="007E4D14" w:rsidRDefault="007E4D14" w:rsidP="007E4D14">
            <w:pPr>
              <w:widowControl w:val="0"/>
              <w:autoSpaceDE w:val="0"/>
              <w:autoSpaceDN w:val="0"/>
              <w:adjustRightInd w:val="0"/>
              <w:spacing w:after="120"/>
              <w:jc w:val="both"/>
              <w:rPr>
                <w:rFonts w:asciiTheme="minorHAnsi" w:eastAsiaTheme="minorHAnsi" w:hAnsiTheme="minorHAnsi" w:cstheme="minorHAnsi"/>
                <w:color w:val="FF0000"/>
                <w:szCs w:val="20"/>
              </w:rPr>
            </w:pPr>
            <w:r w:rsidRPr="007E4D14">
              <w:rPr>
                <w:rFonts w:asciiTheme="minorHAnsi" w:eastAsiaTheme="minorHAnsi" w:hAnsiTheme="minorHAnsi" w:cstheme="minorHAnsi"/>
                <w:b/>
                <w:caps/>
                <w:szCs w:val="20"/>
              </w:rPr>
              <w:t xml:space="preserve">Accountabilities: </w:t>
            </w:r>
          </w:p>
          <w:p w:rsidR="007E4D14" w:rsidRPr="007E4D14" w:rsidRDefault="007E4D14" w:rsidP="007E4D14">
            <w:pPr>
              <w:widowControl w:val="0"/>
              <w:rPr>
                <w:rFonts w:asciiTheme="minorHAnsi" w:eastAsiaTheme="minorHAnsi" w:hAnsiTheme="minorHAnsi" w:cstheme="minorHAnsi"/>
                <w:b/>
                <w:szCs w:val="20"/>
              </w:rPr>
            </w:pPr>
            <w:r w:rsidRPr="007E4D14">
              <w:rPr>
                <w:rFonts w:asciiTheme="minorHAnsi" w:eastAsiaTheme="minorHAnsi" w:hAnsiTheme="minorHAnsi" w:cstheme="minorHAnsi"/>
                <w:b/>
                <w:szCs w:val="20"/>
              </w:rPr>
              <w:t>Administration</w:t>
            </w:r>
          </w:p>
          <w:p w:rsidR="007E4D14" w:rsidRPr="007E4D14" w:rsidRDefault="007E4D14" w:rsidP="007E4D14">
            <w:pPr>
              <w:widowControl w:val="0"/>
              <w:numPr>
                <w:ilvl w:val="0"/>
                <w:numId w:val="18"/>
              </w:numPr>
              <w:spacing w:line="276" w:lineRule="auto"/>
              <w:ind w:left="357" w:hanging="357"/>
              <w:rPr>
                <w:rFonts w:asciiTheme="minorHAnsi" w:eastAsiaTheme="minorHAnsi" w:hAnsiTheme="minorHAnsi" w:cstheme="minorHAnsi"/>
                <w:szCs w:val="20"/>
              </w:rPr>
            </w:pPr>
            <w:r w:rsidRPr="007E4D14">
              <w:rPr>
                <w:rFonts w:asciiTheme="minorHAnsi" w:eastAsiaTheme="minorHAnsi" w:hAnsiTheme="minorHAnsi" w:cstheme="minorHAnsi"/>
                <w:szCs w:val="20"/>
              </w:rPr>
              <w:t>receive and process all regional Hydro Ottawa LEAP applications using guidelines set out in LEAP program manual</w:t>
            </w:r>
          </w:p>
          <w:p w:rsidR="007E4D14" w:rsidRDefault="007E4D14" w:rsidP="007E4D14">
            <w:pPr>
              <w:widowControl w:val="0"/>
              <w:numPr>
                <w:ilvl w:val="0"/>
                <w:numId w:val="18"/>
              </w:numPr>
              <w:spacing w:line="276" w:lineRule="auto"/>
              <w:ind w:left="357" w:hanging="357"/>
              <w:rPr>
                <w:rFonts w:asciiTheme="minorHAnsi" w:eastAsiaTheme="minorHAnsi" w:hAnsiTheme="minorHAnsi" w:cstheme="minorHAnsi"/>
                <w:szCs w:val="20"/>
              </w:rPr>
            </w:pPr>
            <w:r w:rsidRPr="007E4D14">
              <w:rPr>
                <w:rFonts w:asciiTheme="minorHAnsi" w:eastAsiaTheme="minorHAnsi" w:hAnsiTheme="minorHAnsi" w:cstheme="minorHAnsi"/>
                <w:szCs w:val="20"/>
              </w:rPr>
              <w:t>interview/pre-screen/advise potential clients on next steps including referral to appropriate referral agencies, time lines or, when necessary, referral to other relevant programs</w:t>
            </w:r>
          </w:p>
          <w:p w:rsidR="007E4D14" w:rsidRPr="007E4D14" w:rsidRDefault="007E4D14" w:rsidP="007E4D14">
            <w:pPr>
              <w:widowControl w:val="0"/>
              <w:spacing w:line="276" w:lineRule="auto"/>
              <w:ind w:left="357"/>
              <w:rPr>
                <w:rFonts w:asciiTheme="minorHAnsi" w:eastAsiaTheme="minorHAnsi" w:hAnsiTheme="minorHAnsi" w:cstheme="minorHAnsi"/>
                <w:szCs w:val="20"/>
              </w:rPr>
            </w:pPr>
          </w:p>
          <w:p w:rsidR="007E4D14" w:rsidRPr="007E4D14" w:rsidRDefault="007E4D14" w:rsidP="007E4D14">
            <w:pPr>
              <w:widowControl w:val="0"/>
              <w:numPr>
                <w:ilvl w:val="0"/>
                <w:numId w:val="18"/>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follow up with referring agencies for further documentation and or clarification</w:t>
            </w:r>
          </w:p>
          <w:p w:rsidR="007E4D14" w:rsidRPr="007E4D14" w:rsidRDefault="007E4D14" w:rsidP="007E4D14">
            <w:pPr>
              <w:widowControl w:val="0"/>
              <w:numPr>
                <w:ilvl w:val="0"/>
                <w:numId w:val="18"/>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advise referring agencies of status of clients’ application</w:t>
            </w:r>
          </w:p>
          <w:p w:rsidR="007E4D14" w:rsidRPr="007E4D14" w:rsidRDefault="007E4D14" w:rsidP="007E4D14">
            <w:pPr>
              <w:widowControl w:val="0"/>
              <w:numPr>
                <w:ilvl w:val="0"/>
                <w:numId w:val="18"/>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request updated account information on new applications from utility contacts; advise contacts when client has been approved for program</w:t>
            </w:r>
          </w:p>
          <w:p w:rsidR="007E4D14" w:rsidRPr="007E4D14" w:rsidRDefault="007E4D14" w:rsidP="007E4D14">
            <w:pPr>
              <w:widowControl w:val="0"/>
              <w:numPr>
                <w:ilvl w:val="0"/>
                <w:numId w:val="18"/>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follow up and supply utility partners with information as needed</w:t>
            </w:r>
          </w:p>
          <w:p w:rsidR="007E4D14" w:rsidRPr="007E4D14" w:rsidRDefault="007E4D14" w:rsidP="007E4D14">
            <w:pPr>
              <w:widowControl w:val="0"/>
              <w:numPr>
                <w:ilvl w:val="0"/>
                <w:numId w:val="18"/>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maintain accurate and complete files on every application or referral</w:t>
            </w:r>
          </w:p>
          <w:p w:rsidR="007E4D14" w:rsidRPr="007E4D14" w:rsidRDefault="007E4D14" w:rsidP="007E4D14">
            <w:pPr>
              <w:widowControl w:val="0"/>
              <w:numPr>
                <w:ilvl w:val="0"/>
                <w:numId w:val="18"/>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 xml:space="preserve">maintain a LEAP appeals process </w:t>
            </w:r>
          </w:p>
          <w:p w:rsidR="007E4D14" w:rsidRPr="007E4D14" w:rsidRDefault="007E4D14" w:rsidP="007E4D14">
            <w:pPr>
              <w:widowControl w:val="0"/>
              <w:rPr>
                <w:rFonts w:asciiTheme="minorHAnsi" w:eastAsiaTheme="minorHAnsi" w:hAnsiTheme="minorHAnsi" w:cstheme="minorHAnsi"/>
                <w:b/>
                <w:szCs w:val="20"/>
              </w:rPr>
            </w:pPr>
            <w:r w:rsidRPr="007E4D14">
              <w:rPr>
                <w:rFonts w:asciiTheme="minorHAnsi" w:eastAsiaTheme="minorHAnsi" w:hAnsiTheme="minorHAnsi" w:cstheme="minorHAnsi"/>
                <w:b/>
                <w:szCs w:val="20"/>
              </w:rPr>
              <w:t xml:space="preserve">Financial </w:t>
            </w:r>
          </w:p>
          <w:p w:rsidR="007E4D14" w:rsidRPr="007E4D14" w:rsidRDefault="007E4D14" w:rsidP="007E4D14">
            <w:pPr>
              <w:widowControl w:val="0"/>
              <w:numPr>
                <w:ilvl w:val="0"/>
                <w:numId w:val="19"/>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calculate financial eligibility of all applicants</w:t>
            </w:r>
          </w:p>
          <w:p w:rsidR="007E4D14" w:rsidRPr="007E4D14" w:rsidRDefault="007E4D14" w:rsidP="007E4D14">
            <w:pPr>
              <w:widowControl w:val="0"/>
              <w:numPr>
                <w:ilvl w:val="0"/>
                <w:numId w:val="19"/>
              </w:numPr>
              <w:spacing w:after="100" w:afterAutospacing="1" w:line="276" w:lineRule="auto"/>
              <w:rPr>
                <w:rFonts w:asciiTheme="minorHAnsi" w:eastAsiaTheme="minorHAnsi" w:hAnsiTheme="minorHAnsi" w:cstheme="minorHAnsi"/>
                <w:szCs w:val="20"/>
              </w:rPr>
            </w:pPr>
            <w:proofErr w:type="gramStart"/>
            <w:r w:rsidRPr="007E4D14">
              <w:rPr>
                <w:rFonts w:asciiTheme="minorHAnsi" w:eastAsiaTheme="minorHAnsi" w:hAnsiTheme="minorHAnsi" w:cstheme="minorHAnsi"/>
                <w:szCs w:val="20"/>
              </w:rPr>
              <w:t>arrange</w:t>
            </w:r>
            <w:proofErr w:type="gramEnd"/>
            <w:r w:rsidRPr="007E4D14">
              <w:rPr>
                <w:rFonts w:asciiTheme="minorHAnsi" w:eastAsiaTheme="minorHAnsi" w:hAnsiTheme="minorHAnsi" w:cstheme="minorHAnsi"/>
                <w:szCs w:val="20"/>
              </w:rPr>
              <w:t xml:space="preserve"> for, and distribute bi-monthly and monthly payment </w:t>
            </w:r>
            <w:proofErr w:type="spellStart"/>
            <w:r w:rsidRPr="007E4D14">
              <w:rPr>
                <w:rFonts w:asciiTheme="minorHAnsi" w:eastAsiaTheme="minorHAnsi" w:hAnsiTheme="minorHAnsi" w:cstheme="minorHAnsi"/>
                <w:szCs w:val="20"/>
              </w:rPr>
              <w:t>cheque’s</w:t>
            </w:r>
            <w:proofErr w:type="spellEnd"/>
            <w:r w:rsidRPr="007E4D14">
              <w:rPr>
                <w:rFonts w:asciiTheme="minorHAnsi" w:eastAsiaTheme="minorHAnsi" w:hAnsiTheme="minorHAnsi" w:cstheme="minorHAnsi"/>
                <w:szCs w:val="20"/>
              </w:rPr>
              <w:t xml:space="preserve"> to Ottawa Hydro; update utilities of </w:t>
            </w:r>
            <w:proofErr w:type="spellStart"/>
            <w:r w:rsidRPr="007E4D14">
              <w:rPr>
                <w:rFonts w:asciiTheme="minorHAnsi" w:eastAsiaTheme="minorHAnsi" w:hAnsiTheme="minorHAnsi" w:cstheme="minorHAnsi"/>
                <w:szCs w:val="20"/>
              </w:rPr>
              <w:t>cheque</w:t>
            </w:r>
            <w:proofErr w:type="spellEnd"/>
            <w:r w:rsidRPr="007E4D14">
              <w:rPr>
                <w:rFonts w:asciiTheme="minorHAnsi" w:eastAsiaTheme="minorHAnsi" w:hAnsiTheme="minorHAnsi" w:cstheme="minorHAnsi"/>
                <w:szCs w:val="20"/>
              </w:rPr>
              <w:t xml:space="preserve"> amount, individual LEAP grant amounts and accounts.</w:t>
            </w:r>
          </w:p>
          <w:p w:rsidR="007E4D14" w:rsidRPr="007E4D14" w:rsidRDefault="007E4D14" w:rsidP="007E4D14">
            <w:pPr>
              <w:widowControl w:val="0"/>
              <w:numPr>
                <w:ilvl w:val="0"/>
                <w:numId w:val="19"/>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monitor disbursement of funds</w:t>
            </w:r>
          </w:p>
          <w:p w:rsidR="007E4D14" w:rsidRPr="007E4D14" w:rsidRDefault="007E4D14" w:rsidP="007E4D14">
            <w:pPr>
              <w:widowControl w:val="0"/>
              <w:numPr>
                <w:ilvl w:val="0"/>
                <w:numId w:val="19"/>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maintain monthly and yearly budgets for Hydro LEAP programs</w:t>
            </w:r>
          </w:p>
          <w:p w:rsidR="007E4D14" w:rsidRPr="007E4D14" w:rsidRDefault="007E4D14" w:rsidP="007E4D14">
            <w:pPr>
              <w:widowControl w:val="0"/>
              <w:numPr>
                <w:ilvl w:val="0"/>
                <w:numId w:val="19"/>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prepare and submit monthly and yearly financial and demographical statistics to funding partners</w:t>
            </w:r>
          </w:p>
          <w:p w:rsidR="007E4D14" w:rsidRPr="007E4D14" w:rsidRDefault="007E4D14" w:rsidP="007E4D14">
            <w:pPr>
              <w:widowControl w:val="0"/>
              <w:rPr>
                <w:rFonts w:asciiTheme="minorHAnsi" w:eastAsiaTheme="minorHAnsi" w:hAnsiTheme="minorHAnsi" w:cstheme="minorHAnsi"/>
                <w:b/>
                <w:szCs w:val="20"/>
              </w:rPr>
            </w:pPr>
            <w:r w:rsidRPr="007E4D14">
              <w:rPr>
                <w:rFonts w:asciiTheme="minorHAnsi" w:eastAsiaTheme="minorHAnsi" w:hAnsiTheme="minorHAnsi" w:cstheme="minorHAnsi"/>
                <w:b/>
                <w:szCs w:val="20"/>
              </w:rPr>
              <w:t>Program Development</w:t>
            </w:r>
          </w:p>
          <w:p w:rsidR="007E4D14" w:rsidRPr="007E4D14" w:rsidRDefault="007E4D14" w:rsidP="007E4D14">
            <w:pPr>
              <w:widowControl w:val="0"/>
              <w:numPr>
                <w:ilvl w:val="0"/>
                <w:numId w:val="21"/>
              </w:numPr>
              <w:spacing w:line="276" w:lineRule="auto"/>
              <w:contextualSpacing/>
              <w:rPr>
                <w:rFonts w:asciiTheme="minorHAnsi" w:eastAsiaTheme="minorHAnsi" w:hAnsiTheme="minorHAnsi" w:cstheme="minorHAnsi"/>
                <w:b/>
                <w:szCs w:val="20"/>
              </w:rPr>
            </w:pPr>
            <w:r w:rsidRPr="007E4D14">
              <w:rPr>
                <w:rFonts w:asciiTheme="minorHAnsi" w:eastAsiaTheme="minorHAnsi" w:hAnsiTheme="minorHAnsi" w:cstheme="minorHAnsi"/>
                <w:szCs w:val="20"/>
              </w:rPr>
              <w:t>lead and participate in program development and direction by participating in the community-based LEAP steering committee</w:t>
            </w:r>
          </w:p>
          <w:p w:rsidR="007E4D14" w:rsidRPr="007E4D14" w:rsidRDefault="007E4D14" w:rsidP="007E4D14">
            <w:pPr>
              <w:widowControl w:val="0"/>
              <w:numPr>
                <w:ilvl w:val="0"/>
                <w:numId w:val="21"/>
              </w:numPr>
              <w:spacing w:line="276" w:lineRule="auto"/>
              <w:ind w:left="357" w:hanging="357"/>
              <w:contextualSpacing/>
              <w:rPr>
                <w:rFonts w:asciiTheme="minorHAnsi" w:eastAsiaTheme="minorHAnsi" w:hAnsiTheme="minorHAnsi" w:cstheme="minorHAnsi"/>
                <w:b/>
                <w:szCs w:val="20"/>
              </w:rPr>
            </w:pPr>
            <w:r w:rsidRPr="007E4D14">
              <w:rPr>
                <w:rFonts w:asciiTheme="minorHAnsi" w:eastAsiaTheme="minorHAnsi" w:hAnsiTheme="minorHAnsi" w:cstheme="minorHAnsi"/>
                <w:szCs w:val="20"/>
              </w:rPr>
              <w:t>meet/orientate new intake workers from referring agencies on program and processes</w:t>
            </w:r>
          </w:p>
          <w:p w:rsidR="007E4D14" w:rsidRPr="007E4D14" w:rsidRDefault="007E4D14" w:rsidP="007E4D14">
            <w:pPr>
              <w:widowControl w:val="0"/>
              <w:numPr>
                <w:ilvl w:val="0"/>
                <w:numId w:val="20"/>
              </w:numPr>
              <w:spacing w:line="276" w:lineRule="auto"/>
              <w:ind w:left="360"/>
              <w:rPr>
                <w:rFonts w:asciiTheme="minorHAnsi" w:eastAsiaTheme="minorHAnsi" w:hAnsiTheme="minorHAnsi" w:cstheme="minorHAnsi"/>
                <w:szCs w:val="20"/>
              </w:rPr>
            </w:pPr>
            <w:r w:rsidRPr="007E4D14">
              <w:rPr>
                <w:rFonts w:asciiTheme="minorHAnsi" w:eastAsiaTheme="minorHAnsi" w:hAnsiTheme="minorHAnsi" w:cstheme="minorHAnsi"/>
                <w:szCs w:val="20"/>
              </w:rPr>
              <w:t>organize and facilitate yearly information/training sessions for referring agencies and other LEAP stakeholders</w:t>
            </w:r>
          </w:p>
          <w:p w:rsidR="007E4D14" w:rsidRPr="007E4D14" w:rsidRDefault="007E4D14" w:rsidP="007E4D14">
            <w:pPr>
              <w:widowControl w:val="0"/>
              <w:numPr>
                <w:ilvl w:val="0"/>
                <w:numId w:val="20"/>
              </w:numPr>
              <w:spacing w:line="276" w:lineRule="auto"/>
              <w:ind w:left="360"/>
              <w:rPr>
                <w:rFonts w:asciiTheme="minorHAnsi" w:eastAsiaTheme="minorHAnsi" w:hAnsiTheme="minorHAnsi" w:cstheme="minorHAnsi"/>
                <w:szCs w:val="20"/>
              </w:rPr>
            </w:pPr>
            <w:r w:rsidRPr="007E4D14">
              <w:rPr>
                <w:rFonts w:asciiTheme="minorHAnsi" w:eastAsiaTheme="minorHAnsi" w:hAnsiTheme="minorHAnsi" w:cstheme="minorHAnsi"/>
                <w:szCs w:val="20"/>
              </w:rPr>
              <w:t>develop and maintain positive working relationships with referring agencies, contacts at Hydro Ottawa, utility sub-providers and all other stakeholders</w:t>
            </w:r>
          </w:p>
          <w:p w:rsidR="007E4D14" w:rsidRDefault="007E4D14" w:rsidP="007E4D14">
            <w:pPr>
              <w:widowControl w:val="0"/>
              <w:numPr>
                <w:ilvl w:val="0"/>
                <w:numId w:val="20"/>
              </w:numPr>
              <w:spacing w:line="276" w:lineRule="auto"/>
              <w:ind w:left="360"/>
              <w:rPr>
                <w:rFonts w:asciiTheme="minorHAnsi" w:eastAsiaTheme="minorHAnsi" w:hAnsiTheme="minorHAnsi" w:cstheme="minorHAnsi"/>
                <w:szCs w:val="20"/>
              </w:rPr>
            </w:pPr>
            <w:r w:rsidRPr="007E4D14">
              <w:rPr>
                <w:rFonts w:asciiTheme="minorHAnsi" w:eastAsiaTheme="minorHAnsi" w:hAnsiTheme="minorHAnsi" w:cstheme="minorHAnsi"/>
                <w:szCs w:val="20"/>
              </w:rPr>
              <w:t>other duties as assigned</w:t>
            </w:r>
          </w:p>
          <w:p w:rsidR="007E4D14" w:rsidRDefault="007E4D14" w:rsidP="007E4D14">
            <w:pPr>
              <w:widowControl w:val="0"/>
              <w:spacing w:line="276" w:lineRule="auto"/>
              <w:ind w:left="360"/>
              <w:rPr>
                <w:rFonts w:asciiTheme="minorHAnsi" w:eastAsiaTheme="minorHAnsi" w:hAnsiTheme="minorHAnsi" w:cstheme="minorHAnsi"/>
                <w:szCs w:val="20"/>
              </w:rPr>
            </w:pPr>
          </w:p>
          <w:p w:rsidR="007E4D14" w:rsidRPr="007E4D14" w:rsidRDefault="007E4D14" w:rsidP="007E4D14">
            <w:pPr>
              <w:rPr>
                <w:rFonts w:asciiTheme="minorHAnsi" w:eastAsia="MS Mincho" w:hAnsiTheme="minorHAnsi" w:cstheme="minorHAnsi"/>
                <w:color w:val="FF0000"/>
                <w:szCs w:val="20"/>
              </w:rPr>
            </w:pPr>
            <w:r w:rsidRPr="007E4D14">
              <w:rPr>
                <w:rFonts w:asciiTheme="minorHAnsi" w:eastAsia="MS Mincho" w:hAnsiTheme="minorHAnsi" w:cstheme="minorHAnsi"/>
                <w:b/>
                <w:szCs w:val="20"/>
              </w:rPr>
              <w:t xml:space="preserve">Working Conditions: </w:t>
            </w:r>
            <w:r w:rsidRPr="007E4D14">
              <w:rPr>
                <w:rFonts w:asciiTheme="minorHAnsi" w:eastAsia="MS Mincho" w:hAnsiTheme="minorHAnsi" w:cstheme="minorHAnsi"/>
                <w:color w:val="FF0000"/>
                <w:szCs w:val="20"/>
              </w:rPr>
              <w:t xml:space="preserve"> </w:t>
            </w:r>
          </w:p>
          <w:p w:rsidR="007E4D14" w:rsidRPr="007E4D14" w:rsidRDefault="007E4D14" w:rsidP="007E4D14">
            <w:pPr>
              <w:widowControl w:val="0"/>
              <w:numPr>
                <w:ilvl w:val="0"/>
                <w:numId w:val="22"/>
              </w:numPr>
              <w:spacing w:after="200" w:line="276" w:lineRule="auto"/>
              <w:contextualSpacing/>
              <w:rPr>
                <w:rFonts w:asciiTheme="minorHAnsi" w:eastAsiaTheme="minorHAnsi" w:hAnsiTheme="minorHAnsi" w:cstheme="minorHAnsi"/>
                <w:szCs w:val="20"/>
              </w:rPr>
            </w:pPr>
            <w:r w:rsidRPr="007E4D14">
              <w:rPr>
                <w:rFonts w:asciiTheme="minorHAnsi" w:eastAsiaTheme="minorHAnsi" w:hAnsiTheme="minorHAnsi" w:cstheme="minorHAnsi"/>
                <w:szCs w:val="20"/>
              </w:rPr>
              <w:t>May deal with angry and abusive clients</w:t>
            </w:r>
          </w:p>
          <w:p w:rsidR="007E4D14" w:rsidRDefault="007E4D14" w:rsidP="007E4D14">
            <w:pPr>
              <w:widowControl w:val="0"/>
              <w:numPr>
                <w:ilvl w:val="0"/>
                <w:numId w:val="16"/>
              </w:numPr>
              <w:spacing w:after="200"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May encounter verbal abuse</w:t>
            </w:r>
          </w:p>
          <w:p w:rsidR="007E4D14" w:rsidRPr="007E4D14" w:rsidRDefault="007E4D14" w:rsidP="007E4D14">
            <w:pPr>
              <w:spacing w:before="120" w:after="120"/>
              <w:jc w:val="both"/>
              <w:rPr>
                <w:rFonts w:asciiTheme="minorHAnsi" w:eastAsia="MS Mincho" w:hAnsiTheme="minorHAnsi" w:cstheme="minorHAnsi"/>
                <w:b/>
                <w:caps/>
                <w:szCs w:val="20"/>
              </w:rPr>
            </w:pPr>
            <w:r w:rsidRPr="007E4D14">
              <w:rPr>
                <w:rFonts w:asciiTheme="minorHAnsi" w:eastAsia="MS Mincho" w:hAnsiTheme="minorHAnsi" w:cstheme="minorHAnsi"/>
                <w:b/>
                <w:caps/>
                <w:szCs w:val="20"/>
              </w:rPr>
              <w:t xml:space="preserve">education and experience Qualifications: </w:t>
            </w:r>
          </w:p>
          <w:p w:rsidR="007E4D14" w:rsidRPr="007E4D14" w:rsidRDefault="007E4D14" w:rsidP="007E4D14">
            <w:pPr>
              <w:jc w:val="both"/>
              <w:rPr>
                <w:rFonts w:asciiTheme="minorHAnsi" w:eastAsiaTheme="minorHAnsi" w:hAnsiTheme="minorHAnsi" w:cstheme="minorHAnsi"/>
                <w:i/>
                <w:color w:val="FF0000"/>
                <w:szCs w:val="20"/>
              </w:rPr>
            </w:pPr>
            <w:r w:rsidRPr="007E4D14">
              <w:rPr>
                <w:rFonts w:asciiTheme="minorHAnsi" w:eastAsiaTheme="minorHAnsi" w:hAnsiTheme="minorHAnsi" w:cstheme="minorHAnsi"/>
                <w:b/>
                <w:szCs w:val="20"/>
              </w:rPr>
              <w:t xml:space="preserve">Education, Qualifications and Certifications: </w:t>
            </w:r>
            <w:r w:rsidRPr="007E4D14">
              <w:rPr>
                <w:rFonts w:asciiTheme="minorHAnsi" w:eastAsiaTheme="minorHAnsi" w:hAnsiTheme="minorHAnsi" w:cstheme="minorHAnsi"/>
                <w:i/>
                <w:color w:val="FF0000"/>
                <w:szCs w:val="20"/>
              </w:rPr>
              <w:t xml:space="preserve"> </w:t>
            </w:r>
          </w:p>
          <w:p w:rsidR="007E4D14" w:rsidRPr="007E4D14" w:rsidRDefault="007E4D14" w:rsidP="007E4D14">
            <w:pPr>
              <w:numPr>
                <w:ilvl w:val="0"/>
                <w:numId w:val="23"/>
              </w:numPr>
              <w:spacing w:after="100" w:afterAutospacing="1" w:line="276" w:lineRule="auto"/>
              <w:rPr>
                <w:rFonts w:asciiTheme="minorHAnsi" w:eastAsiaTheme="minorHAnsi" w:hAnsiTheme="minorHAnsi" w:cstheme="minorHAnsi"/>
                <w:szCs w:val="20"/>
              </w:rPr>
            </w:pPr>
            <w:r w:rsidRPr="007E4D14">
              <w:rPr>
                <w:rFonts w:asciiTheme="minorHAnsi" w:eastAsiaTheme="minorHAnsi" w:hAnsiTheme="minorHAnsi" w:cstheme="minorHAnsi"/>
                <w:szCs w:val="20"/>
              </w:rPr>
              <w:t>relevant post–secondary education or equivalent work experience</w:t>
            </w:r>
          </w:p>
          <w:p w:rsidR="007E4D14" w:rsidRPr="007E4D14" w:rsidRDefault="007E4D14" w:rsidP="007E4D14">
            <w:pPr>
              <w:jc w:val="both"/>
              <w:rPr>
                <w:rFonts w:asciiTheme="minorHAnsi" w:eastAsiaTheme="minorHAnsi" w:hAnsiTheme="minorHAnsi" w:cstheme="minorHAnsi"/>
                <w:i/>
                <w:color w:val="FF0000"/>
                <w:szCs w:val="20"/>
              </w:rPr>
            </w:pPr>
            <w:r w:rsidRPr="007E4D14">
              <w:rPr>
                <w:rFonts w:asciiTheme="minorHAnsi" w:eastAsiaTheme="minorHAnsi" w:hAnsiTheme="minorHAnsi" w:cstheme="minorHAnsi"/>
                <w:b/>
                <w:szCs w:val="20"/>
              </w:rPr>
              <w:t>Experience and Skilled Knowledge Requirements:</w:t>
            </w:r>
          </w:p>
          <w:p w:rsidR="007E4D14" w:rsidRPr="007E4D14" w:rsidRDefault="007E4D14" w:rsidP="007E4D14">
            <w:pPr>
              <w:numPr>
                <w:ilvl w:val="0"/>
                <w:numId w:val="23"/>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strong organizational and analytical skills</w:t>
            </w:r>
          </w:p>
          <w:p w:rsidR="007E4D14" w:rsidRPr="007E4D14" w:rsidRDefault="007E4D14" w:rsidP="007E4D14">
            <w:pPr>
              <w:numPr>
                <w:ilvl w:val="0"/>
                <w:numId w:val="23"/>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ability to prioritize workload based on client and organizational needs</w:t>
            </w:r>
          </w:p>
          <w:p w:rsidR="007E4D14" w:rsidRPr="007E4D14" w:rsidRDefault="007E4D14" w:rsidP="007E4D14">
            <w:pPr>
              <w:numPr>
                <w:ilvl w:val="0"/>
                <w:numId w:val="23"/>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strong computer skills with specific strength in Microsoft Excel and Outlook</w:t>
            </w:r>
          </w:p>
          <w:p w:rsidR="007E4D14" w:rsidRPr="007E4D14" w:rsidRDefault="007E4D14" w:rsidP="007E4D14">
            <w:pPr>
              <w:numPr>
                <w:ilvl w:val="0"/>
                <w:numId w:val="23"/>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effective written and oral communication skills, particularly in negotiating and advocating for clients’ needs</w:t>
            </w:r>
          </w:p>
          <w:p w:rsidR="007E4D14" w:rsidRPr="007E4D14" w:rsidRDefault="007E4D14" w:rsidP="007E4D14">
            <w:pPr>
              <w:jc w:val="both"/>
              <w:rPr>
                <w:rFonts w:asciiTheme="minorHAnsi" w:eastAsiaTheme="minorHAnsi" w:hAnsiTheme="minorHAnsi" w:cstheme="minorHAnsi"/>
                <w:b/>
                <w:szCs w:val="20"/>
              </w:rPr>
            </w:pPr>
          </w:p>
          <w:p w:rsidR="007E4D14" w:rsidRDefault="007E4D14" w:rsidP="007E4D14">
            <w:pPr>
              <w:jc w:val="both"/>
              <w:rPr>
                <w:rFonts w:asciiTheme="minorHAnsi" w:eastAsiaTheme="minorHAnsi" w:hAnsiTheme="minorHAnsi" w:cstheme="minorHAnsi"/>
                <w:b/>
                <w:szCs w:val="20"/>
              </w:rPr>
            </w:pPr>
          </w:p>
          <w:p w:rsidR="007E4D14" w:rsidRDefault="007E4D14" w:rsidP="007E4D14">
            <w:pPr>
              <w:jc w:val="both"/>
              <w:rPr>
                <w:rFonts w:asciiTheme="minorHAnsi" w:eastAsiaTheme="minorHAnsi" w:hAnsiTheme="minorHAnsi" w:cstheme="minorHAnsi"/>
                <w:b/>
                <w:szCs w:val="20"/>
              </w:rPr>
            </w:pPr>
          </w:p>
          <w:p w:rsidR="007E4D14" w:rsidRDefault="007E4D14" w:rsidP="007E4D14">
            <w:pPr>
              <w:jc w:val="both"/>
              <w:rPr>
                <w:rFonts w:asciiTheme="minorHAnsi" w:eastAsiaTheme="minorHAnsi" w:hAnsiTheme="minorHAnsi" w:cstheme="minorHAnsi"/>
                <w:b/>
                <w:szCs w:val="20"/>
              </w:rPr>
            </w:pPr>
          </w:p>
          <w:p w:rsidR="007E4D14" w:rsidRDefault="007E4D14" w:rsidP="007E4D14">
            <w:pPr>
              <w:jc w:val="both"/>
              <w:rPr>
                <w:rFonts w:asciiTheme="minorHAnsi" w:eastAsiaTheme="minorHAnsi" w:hAnsiTheme="minorHAnsi" w:cstheme="minorHAnsi"/>
                <w:b/>
                <w:szCs w:val="20"/>
              </w:rPr>
            </w:pPr>
          </w:p>
          <w:p w:rsidR="007E4D14" w:rsidRDefault="007E4D14" w:rsidP="007E4D14">
            <w:pPr>
              <w:jc w:val="both"/>
              <w:rPr>
                <w:rFonts w:asciiTheme="minorHAnsi" w:eastAsiaTheme="minorHAnsi" w:hAnsiTheme="minorHAnsi" w:cstheme="minorHAnsi"/>
                <w:b/>
                <w:szCs w:val="20"/>
              </w:rPr>
            </w:pPr>
          </w:p>
          <w:p w:rsidR="007E4D14" w:rsidRPr="007E4D14" w:rsidRDefault="007E4D14" w:rsidP="007E4D14">
            <w:pPr>
              <w:jc w:val="both"/>
              <w:rPr>
                <w:rFonts w:asciiTheme="minorHAnsi" w:eastAsiaTheme="minorHAnsi" w:hAnsiTheme="minorHAnsi" w:cstheme="minorHAnsi"/>
                <w:noProof/>
                <w:szCs w:val="20"/>
              </w:rPr>
            </w:pPr>
            <w:r w:rsidRPr="007E4D14">
              <w:rPr>
                <w:rFonts w:asciiTheme="minorHAnsi" w:eastAsiaTheme="minorHAnsi" w:hAnsiTheme="minorHAnsi" w:cstheme="minorHAnsi"/>
                <w:b/>
                <w:szCs w:val="20"/>
              </w:rPr>
              <w:t xml:space="preserve">Skills and Capabilities: </w:t>
            </w:r>
          </w:p>
          <w:p w:rsidR="007E4D14" w:rsidRPr="007E4D14" w:rsidRDefault="007E4D14" w:rsidP="007E4D14">
            <w:pPr>
              <w:numPr>
                <w:ilvl w:val="0"/>
                <w:numId w:val="24"/>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provide a current clear police background check for the vulnerable sector</w:t>
            </w:r>
          </w:p>
          <w:p w:rsidR="007E4D14" w:rsidRPr="007E4D14" w:rsidRDefault="007E4D14" w:rsidP="007E4D14">
            <w:pPr>
              <w:numPr>
                <w:ilvl w:val="0"/>
                <w:numId w:val="24"/>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 xml:space="preserve">ability to work independently </w:t>
            </w:r>
          </w:p>
          <w:p w:rsidR="007E4D14" w:rsidRPr="007E4D14" w:rsidRDefault="007E4D14" w:rsidP="007E4D14">
            <w:pPr>
              <w:numPr>
                <w:ilvl w:val="0"/>
                <w:numId w:val="24"/>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 xml:space="preserve">ability to maintain strict confidentiality  </w:t>
            </w:r>
          </w:p>
          <w:p w:rsidR="007E4D14" w:rsidRPr="007E4D14" w:rsidRDefault="007E4D14" w:rsidP="007E4D14">
            <w:pPr>
              <w:numPr>
                <w:ilvl w:val="0"/>
                <w:numId w:val="24"/>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ability to work cooperatively with community resource agencies</w:t>
            </w:r>
          </w:p>
          <w:p w:rsidR="007E4D14" w:rsidRPr="007E4D14" w:rsidRDefault="007E4D14" w:rsidP="007E4D14">
            <w:pPr>
              <w:numPr>
                <w:ilvl w:val="0"/>
                <w:numId w:val="24"/>
              </w:numPr>
              <w:spacing w:line="276" w:lineRule="auto"/>
              <w:jc w:val="both"/>
              <w:rPr>
                <w:rFonts w:asciiTheme="minorHAnsi" w:eastAsiaTheme="minorHAnsi" w:hAnsiTheme="minorHAnsi" w:cstheme="minorHAnsi"/>
                <w:szCs w:val="20"/>
              </w:rPr>
            </w:pPr>
            <w:r w:rsidRPr="007E4D14">
              <w:rPr>
                <w:rFonts w:asciiTheme="minorHAnsi" w:eastAsiaTheme="minorHAnsi" w:hAnsiTheme="minorHAnsi" w:cstheme="minorHAnsi"/>
                <w:szCs w:val="20"/>
              </w:rPr>
              <w:t>ability to effectively communicate over the</w:t>
            </w:r>
            <w:r>
              <w:rPr>
                <w:rFonts w:asciiTheme="minorHAnsi" w:eastAsiaTheme="minorHAnsi" w:hAnsiTheme="minorHAnsi" w:cstheme="minorHAnsi"/>
                <w:szCs w:val="20"/>
              </w:rPr>
              <w:t xml:space="preserve"> telephone and through internet</w:t>
            </w:r>
          </w:p>
          <w:p w:rsidR="007E4D14" w:rsidRDefault="007E4D14" w:rsidP="007E4D14">
            <w:pPr>
              <w:widowControl w:val="0"/>
              <w:spacing w:after="200" w:line="276" w:lineRule="auto"/>
              <w:rPr>
                <w:rFonts w:asciiTheme="minorHAnsi" w:eastAsiaTheme="minorHAnsi" w:hAnsiTheme="minorHAnsi" w:cstheme="minorHAnsi"/>
                <w:szCs w:val="20"/>
              </w:rPr>
            </w:pPr>
          </w:p>
          <w:p w:rsidR="007E4D14" w:rsidRPr="007E4D14" w:rsidRDefault="007E4D14" w:rsidP="007E4D14">
            <w:pPr>
              <w:widowControl w:val="0"/>
              <w:spacing w:after="200" w:line="276" w:lineRule="auto"/>
              <w:rPr>
                <w:rFonts w:asciiTheme="minorHAnsi" w:eastAsiaTheme="minorHAnsi" w:hAnsiTheme="minorHAnsi" w:cstheme="minorHAnsi"/>
                <w:szCs w:val="20"/>
              </w:rPr>
            </w:pPr>
            <w:r w:rsidRPr="007E4D14">
              <w:rPr>
                <w:rFonts w:asciiTheme="minorHAnsi" w:eastAsiaTheme="minorHAnsi" w:hAnsiTheme="minorHAnsi" w:cstheme="minorHAnsi"/>
                <w:b/>
                <w:szCs w:val="20"/>
              </w:rPr>
              <w:t>Hours:</w:t>
            </w:r>
            <w:r>
              <w:rPr>
                <w:rFonts w:asciiTheme="minorHAnsi" w:eastAsiaTheme="minorHAnsi" w:hAnsiTheme="minorHAnsi" w:cstheme="minorHAnsi"/>
                <w:b/>
                <w:szCs w:val="20"/>
              </w:rPr>
              <w:t xml:space="preserve"> </w:t>
            </w:r>
            <w:r w:rsidRPr="00987579">
              <w:rPr>
                <w:rFonts w:asciiTheme="minorHAnsi" w:eastAsiaTheme="minorHAnsi" w:hAnsiTheme="minorHAnsi" w:cstheme="minorHAnsi"/>
                <w:szCs w:val="20"/>
              </w:rPr>
              <w:t>Tuesday, Thursday and Friday 8:00am – 4:30pm</w:t>
            </w:r>
          </w:p>
          <w:p w:rsidR="007E4D14" w:rsidRPr="007E4D14" w:rsidRDefault="007E4D14" w:rsidP="007E4D14">
            <w:pPr>
              <w:widowControl w:val="0"/>
              <w:spacing w:line="276" w:lineRule="auto"/>
              <w:ind w:left="360"/>
              <w:rPr>
                <w:rFonts w:asciiTheme="minorHAnsi" w:eastAsiaTheme="minorHAnsi" w:hAnsiTheme="minorHAnsi" w:cstheme="minorHAnsi"/>
                <w:szCs w:val="20"/>
              </w:rPr>
            </w:pPr>
          </w:p>
          <w:p w:rsidR="009727AB" w:rsidRPr="00DC0AD0" w:rsidRDefault="009727AB" w:rsidP="009F26C3">
            <w:pPr>
              <w:jc w:val="both"/>
              <w:rPr>
                <w:rFonts w:asciiTheme="minorHAnsi" w:hAnsiTheme="minorHAnsi" w:cstheme="minorHAnsi"/>
                <w:b/>
                <w:szCs w:val="20"/>
              </w:rPr>
            </w:pPr>
          </w:p>
          <w:p w:rsidR="001340FB" w:rsidRPr="00DC0AD0" w:rsidRDefault="000B2F7D" w:rsidP="00055B33">
            <w:pPr>
              <w:rPr>
                <w:rFonts w:asciiTheme="minorHAnsi" w:hAnsiTheme="minorHAnsi" w:cstheme="minorHAnsi"/>
                <w:i/>
                <w:iCs/>
                <w:color w:val="000000"/>
                <w:szCs w:val="20"/>
                <w:lang w:eastAsia="en-CA"/>
              </w:rPr>
            </w:pPr>
            <w:r w:rsidRPr="00DC0AD0">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DC0AD0" w:rsidRDefault="009F26C3" w:rsidP="00055B33">
            <w:pPr>
              <w:rPr>
                <w:rFonts w:asciiTheme="minorHAnsi" w:hAnsiTheme="minorHAnsi" w:cstheme="minorHAnsi"/>
                <w:b/>
                <w:szCs w:val="20"/>
              </w:rPr>
            </w:pPr>
          </w:p>
          <w:p w:rsidR="00055B33" w:rsidRPr="00DC0AD0" w:rsidRDefault="00055B33" w:rsidP="00055B33">
            <w:pPr>
              <w:jc w:val="center"/>
              <w:rPr>
                <w:rFonts w:asciiTheme="minorHAnsi" w:hAnsiTheme="minorHAnsi" w:cstheme="minorHAnsi"/>
                <w:b/>
                <w:szCs w:val="20"/>
                <w:u w:val="single"/>
              </w:rPr>
            </w:pPr>
            <w:r w:rsidRPr="00DC0AD0">
              <w:rPr>
                <w:rFonts w:asciiTheme="minorHAnsi" w:hAnsiTheme="minorHAnsi" w:cstheme="minorHAnsi"/>
                <w:b/>
                <w:szCs w:val="20"/>
                <w:u w:val="single"/>
              </w:rPr>
              <w:t xml:space="preserve">We thank all applicants, however, only those candidates to </w:t>
            </w:r>
            <w:proofErr w:type="gramStart"/>
            <w:r w:rsidRPr="00DC0AD0">
              <w:rPr>
                <w:rFonts w:asciiTheme="minorHAnsi" w:hAnsiTheme="minorHAnsi" w:cstheme="minorHAnsi"/>
                <w:b/>
                <w:szCs w:val="20"/>
                <w:u w:val="single"/>
              </w:rPr>
              <w:t>be interviewed</w:t>
            </w:r>
            <w:proofErr w:type="gramEnd"/>
            <w:r w:rsidRPr="00DC0AD0">
              <w:rPr>
                <w:rFonts w:asciiTheme="minorHAnsi" w:hAnsiTheme="minorHAnsi" w:cstheme="minorHAnsi"/>
                <w:b/>
                <w:szCs w:val="20"/>
                <w:u w:val="single"/>
              </w:rPr>
              <w:t xml:space="preserve"> will be contacted.</w:t>
            </w:r>
          </w:p>
          <w:p w:rsidR="009F26C3" w:rsidRPr="00DC0AD0" w:rsidRDefault="009F26C3" w:rsidP="00055B33">
            <w:pPr>
              <w:jc w:val="center"/>
              <w:rPr>
                <w:rFonts w:asciiTheme="minorHAnsi" w:hAnsiTheme="minorHAnsi" w:cstheme="minorHAnsi"/>
                <w:szCs w:val="20"/>
                <w:u w:val="single"/>
              </w:rPr>
            </w:pPr>
          </w:p>
          <w:p w:rsidR="00005053" w:rsidRPr="00DC0AD0" w:rsidRDefault="00055B33" w:rsidP="009F26C3">
            <w:pPr>
              <w:jc w:val="center"/>
              <w:rPr>
                <w:rFonts w:asciiTheme="minorHAnsi" w:hAnsiTheme="minorHAnsi" w:cstheme="minorHAnsi"/>
                <w:szCs w:val="20"/>
              </w:rPr>
            </w:pPr>
            <w:r w:rsidRPr="00DC0AD0">
              <w:rPr>
                <w:rFonts w:asciiTheme="minorHAnsi" w:hAnsiTheme="minorHAnsi" w:cstheme="minorHAnsi"/>
                <w:i/>
                <w:szCs w:val="20"/>
              </w:rPr>
              <w:t>.</w:t>
            </w:r>
          </w:p>
        </w:tc>
      </w:tr>
    </w:tbl>
    <w:p w:rsidR="006C5CCB" w:rsidRPr="00DC0AD0" w:rsidRDefault="006C5CCB" w:rsidP="00E35C45">
      <w:pPr>
        <w:rPr>
          <w:rFonts w:asciiTheme="minorHAnsi" w:hAnsiTheme="minorHAnsi" w:cstheme="minorHAnsi"/>
          <w:szCs w:val="20"/>
        </w:rPr>
      </w:pPr>
    </w:p>
    <w:sectPr w:rsidR="006C5CCB" w:rsidRPr="00DC0AD0"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8E" w:rsidRDefault="00C2388E" w:rsidP="00037D55">
      <w:r>
        <w:separator/>
      </w:r>
    </w:p>
  </w:endnote>
  <w:endnote w:type="continuationSeparator" w:id="0">
    <w:p w:rsidR="00C2388E" w:rsidRDefault="00C2388E"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8E" w:rsidRDefault="00C2388E" w:rsidP="00037D55">
      <w:r>
        <w:separator/>
      </w:r>
    </w:p>
  </w:footnote>
  <w:footnote w:type="continuationSeparator" w:id="0">
    <w:p w:rsidR="00C2388E" w:rsidRDefault="00C2388E"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E357E"/>
    <w:multiLevelType w:val="hybridMultilevel"/>
    <w:tmpl w:val="9DBCD8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8F85051"/>
    <w:multiLevelType w:val="hybridMultilevel"/>
    <w:tmpl w:val="E2FEA7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E3B4836"/>
    <w:multiLevelType w:val="hybridMultilevel"/>
    <w:tmpl w:val="E2FEE1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5B0"/>
    <w:multiLevelType w:val="hybridMultilevel"/>
    <w:tmpl w:val="78FCF3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D3377E"/>
    <w:multiLevelType w:val="hybridMultilevel"/>
    <w:tmpl w:val="5C64F5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2938E6"/>
    <w:multiLevelType w:val="hybridMultilevel"/>
    <w:tmpl w:val="3CCEF7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F3B539E"/>
    <w:multiLevelType w:val="hybridMultilevel"/>
    <w:tmpl w:val="5F245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7"/>
  </w:num>
  <w:num w:numId="4">
    <w:abstractNumId w:val="16"/>
  </w:num>
  <w:num w:numId="5">
    <w:abstractNumId w:val="6"/>
  </w:num>
  <w:num w:numId="6">
    <w:abstractNumId w:val="11"/>
  </w:num>
  <w:num w:numId="7">
    <w:abstractNumId w:val="10"/>
  </w:num>
  <w:num w:numId="8">
    <w:abstractNumId w:val="4"/>
  </w:num>
  <w:num w:numId="9">
    <w:abstractNumId w:val="2"/>
  </w:num>
  <w:num w:numId="10">
    <w:abstractNumId w:val="13"/>
  </w:num>
  <w:num w:numId="11">
    <w:abstractNumId w:val="22"/>
  </w:num>
  <w:num w:numId="12">
    <w:abstractNumId w:val="1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1"/>
  </w:num>
  <w:num w:numId="15">
    <w:abstractNumId w:val="18"/>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5"/>
  </w:num>
  <w:num w:numId="20">
    <w:abstractNumId w:val="19"/>
  </w:num>
  <w:num w:numId="21">
    <w:abstractNumId w:val="9"/>
  </w:num>
  <w:num w:numId="22">
    <w:abstractNumId w:val="1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245C"/>
    <w:rsid w:val="00096288"/>
    <w:rsid w:val="0009647E"/>
    <w:rsid w:val="000B2F7D"/>
    <w:rsid w:val="000C016A"/>
    <w:rsid w:val="000C5A46"/>
    <w:rsid w:val="0011032B"/>
    <w:rsid w:val="00114FAC"/>
    <w:rsid w:val="001178D9"/>
    <w:rsid w:val="00117A93"/>
    <w:rsid w:val="0012566B"/>
    <w:rsid w:val="001340FB"/>
    <w:rsid w:val="0014076C"/>
    <w:rsid w:val="00147A54"/>
    <w:rsid w:val="00147EA0"/>
    <w:rsid w:val="001842F4"/>
    <w:rsid w:val="001A24F2"/>
    <w:rsid w:val="001A586B"/>
    <w:rsid w:val="001D11AC"/>
    <w:rsid w:val="00201D1A"/>
    <w:rsid w:val="002421DC"/>
    <w:rsid w:val="0027012E"/>
    <w:rsid w:val="00276A6F"/>
    <w:rsid w:val="002916A1"/>
    <w:rsid w:val="002F4702"/>
    <w:rsid w:val="00337532"/>
    <w:rsid w:val="00365061"/>
    <w:rsid w:val="00374F55"/>
    <w:rsid w:val="003829AA"/>
    <w:rsid w:val="00386B78"/>
    <w:rsid w:val="003D2970"/>
    <w:rsid w:val="0043220F"/>
    <w:rsid w:val="004415CF"/>
    <w:rsid w:val="00455D2F"/>
    <w:rsid w:val="0046543F"/>
    <w:rsid w:val="0047726F"/>
    <w:rsid w:val="00495C76"/>
    <w:rsid w:val="004A1B2D"/>
    <w:rsid w:val="00500155"/>
    <w:rsid w:val="005115B2"/>
    <w:rsid w:val="00516A0F"/>
    <w:rsid w:val="00525020"/>
    <w:rsid w:val="00562A56"/>
    <w:rsid w:val="00566F1F"/>
    <w:rsid w:val="00592652"/>
    <w:rsid w:val="005A3B49"/>
    <w:rsid w:val="005D3DFF"/>
    <w:rsid w:val="005E3FE3"/>
    <w:rsid w:val="0060216F"/>
    <w:rsid w:val="00620C65"/>
    <w:rsid w:val="00635207"/>
    <w:rsid w:val="0067021A"/>
    <w:rsid w:val="00693DBD"/>
    <w:rsid w:val="006A6B4D"/>
    <w:rsid w:val="006B253D"/>
    <w:rsid w:val="006C5CCB"/>
    <w:rsid w:val="00734F46"/>
    <w:rsid w:val="00744430"/>
    <w:rsid w:val="00747846"/>
    <w:rsid w:val="00774232"/>
    <w:rsid w:val="00774C0B"/>
    <w:rsid w:val="007B5567"/>
    <w:rsid w:val="007B6A52"/>
    <w:rsid w:val="007C59A6"/>
    <w:rsid w:val="007E3E45"/>
    <w:rsid w:val="007E4D14"/>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51AC6"/>
    <w:rsid w:val="009727AB"/>
    <w:rsid w:val="00987579"/>
    <w:rsid w:val="0099370D"/>
    <w:rsid w:val="009D2133"/>
    <w:rsid w:val="009E506B"/>
    <w:rsid w:val="009F26C3"/>
    <w:rsid w:val="009F457A"/>
    <w:rsid w:val="00A01E8A"/>
    <w:rsid w:val="00A2381F"/>
    <w:rsid w:val="00A359F5"/>
    <w:rsid w:val="00A5215A"/>
    <w:rsid w:val="00A52286"/>
    <w:rsid w:val="00A80C13"/>
    <w:rsid w:val="00A81673"/>
    <w:rsid w:val="00A81C79"/>
    <w:rsid w:val="00A85BAB"/>
    <w:rsid w:val="00AA6E4D"/>
    <w:rsid w:val="00AF5D88"/>
    <w:rsid w:val="00B475DD"/>
    <w:rsid w:val="00B717A0"/>
    <w:rsid w:val="00BB2F85"/>
    <w:rsid w:val="00BD0958"/>
    <w:rsid w:val="00BD5ED9"/>
    <w:rsid w:val="00BD7790"/>
    <w:rsid w:val="00C22FD2"/>
    <w:rsid w:val="00C2388E"/>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0AD0"/>
    <w:rsid w:val="00DC2EEE"/>
    <w:rsid w:val="00DE106F"/>
    <w:rsid w:val="00DF5156"/>
    <w:rsid w:val="00DF72D5"/>
    <w:rsid w:val="00DF7337"/>
    <w:rsid w:val="00E0032A"/>
    <w:rsid w:val="00E23F93"/>
    <w:rsid w:val="00E25F48"/>
    <w:rsid w:val="00E35C45"/>
    <w:rsid w:val="00E44B06"/>
    <w:rsid w:val="00E91A06"/>
    <w:rsid w:val="00E958E9"/>
    <w:rsid w:val="00EA68A2"/>
    <w:rsid w:val="00ED56F9"/>
    <w:rsid w:val="00EE3DB2"/>
    <w:rsid w:val="00F0285B"/>
    <w:rsid w:val="00F06F66"/>
    <w:rsid w:val="00F10053"/>
    <w:rsid w:val="00F93DC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77C0"/>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styleId="CommentReference">
    <w:name w:val="annotation reference"/>
    <w:basedOn w:val="DefaultParagraphFont"/>
    <w:uiPriority w:val="99"/>
    <w:semiHidden/>
    <w:unhideWhenUsed/>
    <w:rsid w:val="00DC0AD0"/>
    <w:rPr>
      <w:sz w:val="16"/>
      <w:szCs w:val="16"/>
    </w:rPr>
  </w:style>
  <w:style w:type="paragraph" w:styleId="CommentText">
    <w:name w:val="annotation text"/>
    <w:basedOn w:val="Normal"/>
    <w:link w:val="CommentTextChar"/>
    <w:uiPriority w:val="99"/>
    <w:semiHidden/>
    <w:unhideWhenUsed/>
    <w:rsid w:val="00DC0AD0"/>
    <w:pPr>
      <w:spacing w:before="60" w:after="20"/>
    </w:pPr>
    <w:rPr>
      <w:szCs w:val="20"/>
    </w:rPr>
  </w:style>
  <w:style w:type="character" w:customStyle="1" w:styleId="CommentTextChar">
    <w:name w:val="Comment Text Char"/>
    <w:basedOn w:val="DefaultParagraphFont"/>
    <w:link w:val="CommentText"/>
    <w:uiPriority w:val="99"/>
    <w:semiHidden/>
    <w:rsid w:val="00DC0AD0"/>
    <w:rPr>
      <w:lang w:val="en-US" w:eastAsia="en-US"/>
    </w:rPr>
  </w:style>
  <w:style w:type="paragraph" w:styleId="CommentSubject">
    <w:name w:val="annotation subject"/>
    <w:basedOn w:val="CommentText"/>
    <w:next w:val="CommentText"/>
    <w:link w:val="CommentSubjectChar"/>
    <w:uiPriority w:val="99"/>
    <w:semiHidden/>
    <w:unhideWhenUsed/>
    <w:rsid w:val="00BD7790"/>
    <w:pPr>
      <w:spacing w:before="0" w:after="0"/>
    </w:pPr>
    <w:rPr>
      <w:b/>
      <w:bCs/>
    </w:rPr>
  </w:style>
  <w:style w:type="character" w:customStyle="1" w:styleId="CommentSubjectChar">
    <w:name w:val="Comment Subject Char"/>
    <w:basedOn w:val="CommentTextChar"/>
    <w:link w:val="CommentSubject"/>
    <w:uiPriority w:val="99"/>
    <w:semiHidden/>
    <w:rsid w:val="00BD779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539">
      <w:bodyDiv w:val="1"/>
      <w:marLeft w:val="0"/>
      <w:marRight w:val="0"/>
      <w:marTop w:val="0"/>
      <w:marBottom w:val="0"/>
      <w:divBdr>
        <w:top w:val="none" w:sz="0" w:space="0" w:color="auto"/>
        <w:left w:val="none" w:sz="0" w:space="0" w:color="auto"/>
        <w:bottom w:val="none" w:sz="0" w:space="0" w:color="auto"/>
        <w:right w:val="none" w:sz="0" w:space="0" w:color="auto"/>
      </w:divBdr>
    </w:div>
    <w:div w:id="2036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181</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2019-07-22T17:06:00Z</cp:lastPrinted>
  <dcterms:created xsi:type="dcterms:W3CDTF">2020-10-29T16:30:00Z</dcterms:created>
  <dcterms:modified xsi:type="dcterms:W3CDTF">2021-05-10T20:15:00Z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